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3202" w:rsidRDefault="00D23202" w:rsidP="00D23202">
      <w:pPr>
        <w:spacing w:before="63"/>
        <w:ind w:right="103"/>
        <w:jc w:val="right"/>
        <w:rPr>
          <w:rFonts w:ascii="Arial" w:eastAsia="Arial" w:hAnsi="Arial" w:cs="Arial"/>
          <w:sz w:val="24"/>
          <w:szCs w:val="24"/>
        </w:rPr>
      </w:pPr>
      <w:bookmarkStart w:id="0" w:name="_GoBack"/>
      <w:bookmarkEnd w:id="0"/>
      <w:r>
        <w:rPr>
          <w:rFonts w:ascii="Arial" w:eastAsia="Arial" w:hAnsi="Arial" w:cs="Arial"/>
          <w:sz w:val="24"/>
          <w:szCs w:val="24"/>
        </w:rPr>
        <w:t>Année 2015-2016</w:t>
      </w:r>
    </w:p>
    <w:p w:rsidR="00D23202" w:rsidRPr="006B6D7C" w:rsidRDefault="00D23202" w:rsidP="00D23202">
      <w:pPr>
        <w:spacing w:line="200" w:lineRule="exact"/>
      </w:pPr>
    </w:p>
    <w:p w:rsidR="00D23202" w:rsidRPr="006B6D7C" w:rsidRDefault="00D23202" w:rsidP="00D23202">
      <w:pPr>
        <w:spacing w:before="4" w:line="220" w:lineRule="exact"/>
      </w:pPr>
    </w:p>
    <w:p w:rsidR="00D23202" w:rsidRDefault="00D23202" w:rsidP="00D23202">
      <w:pPr>
        <w:spacing w:after="240"/>
        <w:ind w:left="889" w:right="893"/>
        <w:jc w:val="center"/>
        <w:rPr>
          <w:rFonts w:ascii="Arial" w:eastAsia="Arial" w:hAnsi="Arial" w:cs="Arial"/>
          <w:b/>
          <w:spacing w:val="3"/>
          <w:sz w:val="40"/>
          <w:szCs w:val="40"/>
        </w:rPr>
      </w:pPr>
      <w:r w:rsidRPr="006F4762">
        <w:rPr>
          <w:rFonts w:ascii="Arial" w:eastAsia="Arial" w:hAnsi="Arial" w:cs="Arial"/>
          <w:b/>
          <w:spacing w:val="3"/>
          <w:sz w:val="40"/>
          <w:szCs w:val="40"/>
        </w:rPr>
        <w:t>Série ST2S</w:t>
      </w:r>
      <w:r>
        <w:rPr>
          <w:rFonts w:ascii="Arial" w:eastAsia="Arial" w:hAnsi="Arial" w:cs="Arial"/>
          <w:b/>
          <w:spacing w:val="3"/>
          <w:sz w:val="40"/>
          <w:szCs w:val="40"/>
        </w:rPr>
        <w:t> </w:t>
      </w:r>
    </w:p>
    <w:p w:rsidR="00D23202" w:rsidRPr="006B6D7C" w:rsidRDefault="00D23202" w:rsidP="00D23202">
      <w:pPr>
        <w:spacing w:after="240"/>
        <w:ind w:left="889" w:right="893"/>
        <w:jc w:val="center"/>
        <w:rPr>
          <w:rFonts w:ascii="Arial" w:eastAsia="Arial" w:hAnsi="Arial" w:cs="Arial"/>
          <w:sz w:val="28"/>
          <w:szCs w:val="28"/>
        </w:rPr>
      </w:pPr>
      <w:r>
        <w:rPr>
          <w:rFonts w:ascii="Arial" w:eastAsia="Arial" w:hAnsi="Arial" w:cs="Arial"/>
          <w:sz w:val="28"/>
          <w:szCs w:val="28"/>
        </w:rPr>
        <w:t>Classe de 1</w:t>
      </w:r>
      <w:r w:rsidRPr="00D23202">
        <w:rPr>
          <w:rFonts w:ascii="Arial" w:eastAsia="Arial" w:hAnsi="Arial" w:cs="Arial"/>
          <w:sz w:val="28"/>
          <w:szCs w:val="28"/>
          <w:vertAlign w:val="superscript"/>
        </w:rPr>
        <w:t>ère</w:t>
      </w:r>
      <w:r>
        <w:rPr>
          <w:rFonts w:ascii="Arial" w:eastAsia="Arial" w:hAnsi="Arial" w:cs="Arial"/>
          <w:sz w:val="28"/>
          <w:szCs w:val="28"/>
        </w:rPr>
        <w:t xml:space="preserve"> </w:t>
      </w:r>
    </w:p>
    <w:p w:rsidR="00D23202" w:rsidRPr="006B6D7C" w:rsidRDefault="00D23202" w:rsidP="00D23202">
      <w:pPr>
        <w:spacing w:before="4" w:after="240" w:line="140" w:lineRule="exact"/>
        <w:rPr>
          <w:sz w:val="15"/>
          <w:szCs w:val="15"/>
        </w:rPr>
      </w:pPr>
    </w:p>
    <w:p w:rsidR="00D23202" w:rsidRPr="006B6D7C" w:rsidRDefault="00D23202" w:rsidP="00D23202">
      <w:pPr>
        <w:spacing w:line="200" w:lineRule="exact"/>
      </w:pPr>
    </w:p>
    <w:p w:rsidR="00D23202" w:rsidRPr="00B349C7" w:rsidRDefault="00D23202" w:rsidP="00D23202">
      <w:pPr>
        <w:ind w:left="510" w:right="510"/>
        <w:jc w:val="center"/>
        <w:rPr>
          <w:rFonts w:ascii="Arial" w:eastAsia="Arial" w:hAnsi="Arial" w:cs="Arial"/>
          <w:b/>
          <w:spacing w:val="3"/>
          <w:sz w:val="44"/>
          <w:szCs w:val="44"/>
        </w:rPr>
      </w:pPr>
      <w:r>
        <w:rPr>
          <w:rFonts w:ascii="Arial" w:eastAsia="Arial" w:hAnsi="Arial" w:cs="Arial"/>
          <w:b/>
          <w:spacing w:val="3"/>
          <w:sz w:val="44"/>
          <w:szCs w:val="44"/>
        </w:rPr>
        <w:t>Epreuve commune</w:t>
      </w:r>
      <w:r w:rsidRPr="00B349C7">
        <w:rPr>
          <w:rFonts w:ascii="Arial" w:eastAsia="Arial" w:hAnsi="Arial" w:cs="Arial"/>
          <w:b/>
          <w:spacing w:val="3"/>
          <w:sz w:val="44"/>
          <w:szCs w:val="44"/>
        </w:rPr>
        <w:t xml:space="preserve"> de STSS </w:t>
      </w:r>
    </w:p>
    <w:p w:rsidR="00D23202" w:rsidRDefault="00D23202" w:rsidP="00D23202">
      <w:pPr>
        <w:spacing w:after="120"/>
        <w:ind w:left="510" w:right="510"/>
        <w:jc w:val="center"/>
        <w:rPr>
          <w:rFonts w:ascii="Arial" w:eastAsia="Arial" w:hAnsi="Arial" w:cs="Arial"/>
          <w:b/>
          <w:i/>
          <w:sz w:val="32"/>
          <w:szCs w:val="32"/>
        </w:rPr>
      </w:pPr>
      <w:r>
        <w:rPr>
          <w:rFonts w:ascii="Arial" w:eastAsia="Arial" w:hAnsi="Arial" w:cs="Arial"/>
          <w:b/>
          <w:i/>
          <w:spacing w:val="-2"/>
          <w:sz w:val="32"/>
          <w:szCs w:val="32"/>
        </w:rPr>
        <w:t>S</w:t>
      </w:r>
      <w:r w:rsidRPr="003F7B8E">
        <w:rPr>
          <w:rFonts w:ascii="Arial" w:eastAsia="Arial" w:hAnsi="Arial" w:cs="Arial"/>
          <w:b/>
          <w:i/>
          <w:spacing w:val="-2"/>
          <w:sz w:val="32"/>
          <w:szCs w:val="32"/>
        </w:rPr>
        <w:t>C</w:t>
      </w:r>
      <w:r w:rsidRPr="003F7B8E">
        <w:rPr>
          <w:rFonts w:ascii="Arial" w:eastAsia="Arial" w:hAnsi="Arial" w:cs="Arial"/>
          <w:b/>
          <w:i/>
          <w:spacing w:val="-3"/>
          <w:sz w:val="32"/>
          <w:szCs w:val="32"/>
        </w:rPr>
        <w:t>I</w:t>
      </w:r>
      <w:r w:rsidRPr="003F7B8E">
        <w:rPr>
          <w:rFonts w:ascii="Arial" w:eastAsia="Arial" w:hAnsi="Arial" w:cs="Arial"/>
          <w:b/>
          <w:i/>
          <w:spacing w:val="1"/>
          <w:sz w:val="32"/>
          <w:szCs w:val="32"/>
        </w:rPr>
        <w:t>E</w:t>
      </w:r>
      <w:r w:rsidRPr="003F7B8E">
        <w:rPr>
          <w:rFonts w:ascii="Arial" w:eastAsia="Arial" w:hAnsi="Arial" w:cs="Arial"/>
          <w:b/>
          <w:i/>
          <w:spacing w:val="-2"/>
          <w:sz w:val="32"/>
          <w:szCs w:val="32"/>
        </w:rPr>
        <w:t>NC</w:t>
      </w:r>
      <w:r w:rsidRPr="003F7B8E">
        <w:rPr>
          <w:rFonts w:ascii="Arial" w:eastAsia="Arial" w:hAnsi="Arial" w:cs="Arial"/>
          <w:b/>
          <w:i/>
          <w:spacing w:val="1"/>
          <w:sz w:val="32"/>
          <w:szCs w:val="32"/>
        </w:rPr>
        <w:t>E</w:t>
      </w:r>
      <w:r w:rsidRPr="003F7B8E">
        <w:rPr>
          <w:rFonts w:ascii="Arial" w:eastAsia="Arial" w:hAnsi="Arial" w:cs="Arial"/>
          <w:b/>
          <w:i/>
          <w:sz w:val="32"/>
          <w:szCs w:val="32"/>
        </w:rPr>
        <w:t xml:space="preserve">S </w:t>
      </w:r>
      <w:r w:rsidRPr="003F7B8E">
        <w:rPr>
          <w:rFonts w:ascii="Arial" w:eastAsia="Arial" w:hAnsi="Arial" w:cs="Arial"/>
          <w:b/>
          <w:i/>
          <w:spacing w:val="-3"/>
          <w:sz w:val="32"/>
          <w:szCs w:val="32"/>
        </w:rPr>
        <w:t>E</w:t>
      </w:r>
      <w:r w:rsidRPr="003F7B8E">
        <w:rPr>
          <w:rFonts w:ascii="Arial" w:eastAsia="Arial" w:hAnsi="Arial" w:cs="Arial"/>
          <w:b/>
          <w:i/>
          <w:sz w:val="32"/>
          <w:szCs w:val="32"/>
        </w:rPr>
        <w:t>T</w:t>
      </w:r>
      <w:r w:rsidRPr="003F7B8E">
        <w:rPr>
          <w:rFonts w:ascii="Arial" w:eastAsia="Arial" w:hAnsi="Arial" w:cs="Arial"/>
          <w:b/>
          <w:i/>
          <w:spacing w:val="3"/>
          <w:sz w:val="32"/>
          <w:szCs w:val="32"/>
        </w:rPr>
        <w:t xml:space="preserve"> </w:t>
      </w:r>
      <w:r w:rsidRPr="003F7B8E">
        <w:rPr>
          <w:rFonts w:ascii="Arial" w:eastAsia="Arial" w:hAnsi="Arial" w:cs="Arial"/>
          <w:b/>
          <w:i/>
          <w:spacing w:val="-5"/>
          <w:sz w:val="32"/>
          <w:szCs w:val="32"/>
        </w:rPr>
        <w:t>T</w:t>
      </w:r>
      <w:r w:rsidRPr="003F7B8E">
        <w:rPr>
          <w:rFonts w:ascii="Arial" w:eastAsia="Arial" w:hAnsi="Arial" w:cs="Arial"/>
          <w:b/>
          <w:i/>
          <w:spacing w:val="1"/>
          <w:sz w:val="32"/>
          <w:szCs w:val="32"/>
        </w:rPr>
        <w:t>E</w:t>
      </w:r>
      <w:r w:rsidRPr="003F7B8E">
        <w:rPr>
          <w:rFonts w:ascii="Arial" w:eastAsia="Arial" w:hAnsi="Arial" w:cs="Arial"/>
          <w:b/>
          <w:i/>
          <w:spacing w:val="-2"/>
          <w:sz w:val="32"/>
          <w:szCs w:val="32"/>
        </w:rPr>
        <w:t>CHN</w:t>
      </w:r>
      <w:r w:rsidRPr="003F7B8E">
        <w:rPr>
          <w:rFonts w:ascii="Arial" w:eastAsia="Arial" w:hAnsi="Arial" w:cs="Arial"/>
          <w:b/>
          <w:i/>
          <w:spacing w:val="-3"/>
          <w:sz w:val="32"/>
          <w:szCs w:val="32"/>
        </w:rPr>
        <w:t>I</w:t>
      </w:r>
      <w:r w:rsidRPr="003F7B8E">
        <w:rPr>
          <w:rFonts w:ascii="Arial" w:eastAsia="Arial" w:hAnsi="Arial" w:cs="Arial"/>
          <w:b/>
          <w:i/>
          <w:sz w:val="32"/>
          <w:szCs w:val="32"/>
        </w:rPr>
        <w:t>Q</w:t>
      </w:r>
      <w:r w:rsidRPr="003F7B8E">
        <w:rPr>
          <w:rFonts w:ascii="Arial" w:eastAsia="Arial" w:hAnsi="Arial" w:cs="Arial"/>
          <w:b/>
          <w:i/>
          <w:spacing w:val="-2"/>
          <w:sz w:val="32"/>
          <w:szCs w:val="32"/>
        </w:rPr>
        <w:t>U</w:t>
      </w:r>
      <w:r w:rsidRPr="003F7B8E">
        <w:rPr>
          <w:rFonts w:ascii="Arial" w:eastAsia="Arial" w:hAnsi="Arial" w:cs="Arial"/>
          <w:b/>
          <w:i/>
          <w:spacing w:val="1"/>
          <w:sz w:val="32"/>
          <w:szCs w:val="32"/>
        </w:rPr>
        <w:t>E</w:t>
      </w:r>
      <w:r w:rsidRPr="003F7B8E">
        <w:rPr>
          <w:rFonts w:ascii="Arial" w:eastAsia="Arial" w:hAnsi="Arial" w:cs="Arial"/>
          <w:b/>
          <w:i/>
          <w:sz w:val="32"/>
          <w:szCs w:val="32"/>
        </w:rPr>
        <w:t xml:space="preserve">S </w:t>
      </w:r>
      <w:r w:rsidRPr="003F7B8E">
        <w:rPr>
          <w:rFonts w:ascii="Arial" w:eastAsia="Arial" w:hAnsi="Arial" w:cs="Arial"/>
          <w:b/>
          <w:i/>
          <w:spacing w:val="1"/>
          <w:sz w:val="32"/>
          <w:szCs w:val="32"/>
        </w:rPr>
        <w:t>S</w:t>
      </w:r>
      <w:r w:rsidRPr="003F7B8E">
        <w:rPr>
          <w:rFonts w:ascii="Arial" w:eastAsia="Arial" w:hAnsi="Arial" w:cs="Arial"/>
          <w:b/>
          <w:i/>
          <w:spacing w:val="-7"/>
          <w:sz w:val="32"/>
          <w:szCs w:val="32"/>
        </w:rPr>
        <w:t>A</w:t>
      </w:r>
      <w:r w:rsidRPr="003F7B8E">
        <w:rPr>
          <w:rFonts w:ascii="Arial" w:eastAsia="Arial" w:hAnsi="Arial" w:cs="Arial"/>
          <w:b/>
          <w:i/>
          <w:spacing w:val="-2"/>
          <w:sz w:val="32"/>
          <w:szCs w:val="32"/>
        </w:rPr>
        <w:t>N</w:t>
      </w:r>
      <w:r w:rsidRPr="003F7B8E">
        <w:rPr>
          <w:rFonts w:ascii="Arial" w:eastAsia="Arial" w:hAnsi="Arial" w:cs="Arial"/>
          <w:b/>
          <w:i/>
          <w:spacing w:val="-3"/>
          <w:sz w:val="32"/>
          <w:szCs w:val="32"/>
        </w:rPr>
        <w:t>I</w:t>
      </w:r>
      <w:r w:rsidRPr="003F7B8E">
        <w:rPr>
          <w:rFonts w:ascii="Arial" w:eastAsia="Arial" w:hAnsi="Arial" w:cs="Arial"/>
          <w:b/>
          <w:i/>
          <w:sz w:val="32"/>
          <w:szCs w:val="32"/>
        </w:rPr>
        <w:t>T</w:t>
      </w:r>
      <w:r w:rsidRPr="003F7B8E">
        <w:rPr>
          <w:rFonts w:ascii="Arial" w:eastAsia="Arial" w:hAnsi="Arial" w:cs="Arial"/>
          <w:b/>
          <w:i/>
          <w:spacing w:val="-2"/>
          <w:sz w:val="32"/>
          <w:szCs w:val="32"/>
        </w:rPr>
        <w:t>A</w:t>
      </w:r>
      <w:r w:rsidRPr="003F7B8E">
        <w:rPr>
          <w:rFonts w:ascii="Arial" w:eastAsia="Arial" w:hAnsi="Arial" w:cs="Arial"/>
          <w:b/>
          <w:i/>
          <w:spacing w:val="-3"/>
          <w:sz w:val="32"/>
          <w:szCs w:val="32"/>
        </w:rPr>
        <w:t>I</w:t>
      </w:r>
      <w:r w:rsidRPr="003F7B8E">
        <w:rPr>
          <w:rFonts w:ascii="Arial" w:eastAsia="Arial" w:hAnsi="Arial" w:cs="Arial"/>
          <w:b/>
          <w:i/>
          <w:spacing w:val="-2"/>
          <w:sz w:val="32"/>
          <w:szCs w:val="32"/>
        </w:rPr>
        <w:t>R</w:t>
      </w:r>
      <w:r w:rsidRPr="003F7B8E">
        <w:rPr>
          <w:rFonts w:ascii="Arial" w:eastAsia="Arial" w:hAnsi="Arial" w:cs="Arial"/>
          <w:b/>
          <w:i/>
          <w:spacing w:val="1"/>
          <w:sz w:val="32"/>
          <w:szCs w:val="32"/>
        </w:rPr>
        <w:t>E</w:t>
      </w:r>
      <w:r w:rsidRPr="003F7B8E">
        <w:rPr>
          <w:rFonts w:ascii="Arial" w:eastAsia="Arial" w:hAnsi="Arial" w:cs="Arial"/>
          <w:b/>
          <w:i/>
          <w:sz w:val="32"/>
          <w:szCs w:val="32"/>
        </w:rPr>
        <w:t>S</w:t>
      </w:r>
      <w:r w:rsidRPr="003F7B8E">
        <w:rPr>
          <w:rFonts w:ascii="Arial" w:eastAsia="Arial" w:hAnsi="Arial" w:cs="Arial"/>
          <w:b/>
          <w:i/>
          <w:spacing w:val="4"/>
          <w:sz w:val="32"/>
          <w:szCs w:val="32"/>
        </w:rPr>
        <w:t xml:space="preserve"> </w:t>
      </w:r>
      <w:r w:rsidRPr="003F7B8E">
        <w:rPr>
          <w:rFonts w:ascii="Arial" w:eastAsia="Arial" w:hAnsi="Arial" w:cs="Arial"/>
          <w:b/>
          <w:i/>
          <w:spacing w:val="1"/>
          <w:sz w:val="32"/>
          <w:szCs w:val="32"/>
        </w:rPr>
        <w:t>E</w:t>
      </w:r>
      <w:r w:rsidRPr="003F7B8E">
        <w:rPr>
          <w:rFonts w:ascii="Arial" w:eastAsia="Arial" w:hAnsi="Arial" w:cs="Arial"/>
          <w:b/>
          <w:i/>
          <w:sz w:val="32"/>
          <w:szCs w:val="32"/>
        </w:rPr>
        <w:t>T</w:t>
      </w:r>
      <w:r w:rsidRPr="003F7B8E">
        <w:rPr>
          <w:rFonts w:ascii="Arial" w:eastAsia="Arial" w:hAnsi="Arial" w:cs="Arial"/>
          <w:b/>
          <w:i/>
          <w:spacing w:val="-2"/>
          <w:sz w:val="32"/>
          <w:szCs w:val="32"/>
        </w:rPr>
        <w:t xml:space="preserve"> </w:t>
      </w:r>
      <w:r w:rsidRPr="003F7B8E">
        <w:rPr>
          <w:rFonts w:ascii="Arial" w:eastAsia="Arial" w:hAnsi="Arial" w:cs="Arial"/>
          <w:b/>
          <w:i/>
          <w:spacing w:val="1"/>
          <w:sz w:val="32"/>
          <w:szCs w:val="32"/>
        </w:rPr>
        <w:t>S</w:t>
      </w:r>
      <w:r w:rsidRPr="003F7B8E">
        <w:rPr>
          <w:rFonts w:ascii="Arial" w:eastAsia="Arial" w:hAnsi="Arial" w:cs="Arial"/>
          <w:b/>
          <w:i/>
          <w:sz w:val="32"/>
          <w:szCs w:val="32"/>
        </w:rPr>
        <w:t>O</w:t>
      </w:r>
      <w:r w:rsidRPr="003F7B8E">
        <w:rPr>
          <w:rFonts w:ascii="Arial" w:eastAsia="Arial" w:hAnsi="Arial" w:cs="Arial"/>
          <w:b/>
          <w:i/>
          <w:spacing w:val="-2"/>
          <w:sz w:val="32"/>
          <w:szCs w:val="32"/>
        </w:rPr>
        <w:t>C</w:t>
      </w:r>
      <w:r w:rsidRPr="003F7B8E">
        <w:rPr>
          <w:rFonts w:ascii="Arial" w:eastAsia="Arial" w:hAnsi="Arial" w:cs="Arial"/>
          <w:b/>
          <w:i/>
          <w:spacing w:val="-3"/>
          <w:sz w:val="32"/>
          <w:szCs w:val="32"/>
        </w:rPr>
        <w:t>I</w:t>
      </w:r>
      <w:r w:rsidRPr="003F7B8E">
        <w:rPr>
          <w:rFonts w:ascii="Arial" w:eastAsia="Arial" w:hAnsi="Arial" w:cs="Arial"/>
          <w:b/>
          <w:i/>
          <w:spacing w:val="-2"/>
          <w:sz w:val="32"/>
          <w:szCs w:val="32"/>
        </w:rPr>
        <w:t>A</w:t>
      </w:r>
      <w:r w:rsidRPr="003F7B8E">
        <w:rPr>
          <w:rFonts w:ascii="Arial" w:eastAsia="Arial" w:hAnsi="Arial" w:cs="Arial"/>
          <w:b/>
          <w:i/>
          <w:sz w:val="32"/>
          <w:szCs w:val="32"/>
        </w:rPr>
        <w:t>L</w:t>
      </w:r>
      <w:r w:rsidRPr="003F7B8E">
        <w:rPr>
          <w:rFonts w:ascii="Arial" w:eastAsia="Arial" w:hAnsi="Arial" w:cs="Arial"/>
          <w:b/>
          <w:i/>
          <w:spacing w:val="-3"/>
          <w:sz w:val="32"/>
          <w:szCs w:val="32"/>
        </w:rPr>
        <w:t>E</w:t>
      </w:r>
      <w:r w:rsidRPr="003F7B8E">
        <w:rPr>
          <w:rFonts w:ascii="Arial" w:eastAsia="Arial" w:hAnsi="Arial" w:cs="Arial"/>
          <w:b/>
          <w:i/>
          <w:sz w:val="32"/>
          <w:szCs w:val="32"/>
        </w:rPr>
        <w:t xml:space="preserve">S </w:t>
      </w:r>
    </w:p>
    <w:p w:rsidR="00D23202" w:rsidRPr="00D23202" w:rsidRDefault="00D23202" w:rsidP="00D23202">
      <w:pPr>
        <w:spacing w:after="120"/>
        <w:ind w:left="510" w:right="510"/>
        <w:jc w:val="center"/>
        <w:rPr>
          <w:rFonts w:ascii="Arial" w:eastAsia="Arial" w:hAnsi="Arial" w:cs="Arial"/>
          <w:b/>
          <w:i/>
          <w:sz w:val="24"/>
          <w:szCs w:val="24"/>
        </w:rPr>
      </w:pPr>
    </w:p>
    <w:p w:rsidR="00D23202" w:rsidRPr="00D23202" w:rsidRDefault="00D23202" w:rsidP="00D23202">
      <w:pPr>
        <w:spacing w:after="120"/>
        <w:ind w:left="510" w:right="510"/>
        <w:jc w:val="center"/>
        <w:rPr>
          <w:rFonts w:ascii="Arial" w:eastAsia="Arial" w:hAnsi="Arial" w:cs="Arial"/>
          <w:b/>
          <w:i/>
          <w:sz w:val="24"/>
          <w:szCs w:val="24"/>
        </w:rPr>
      </w:pPr>
    </w:p>
    <w:p w:rsidR="00D23202" w:rsidRPr="00D23202" w:rsidRDefault="00D23202" w:rsidP="00D23202">
      <w:pPr>
        <w:spacing w:after="120"/>
        <w:ind w:left="510" w:right="510"/>
        <w:jc w:val="center"/>
        <w:rPr>
          <w:rFonts w:ascii="Arial" w:eastAsia="Arial" w:hAnsi="Arial" w:cs="Arial"/>
          <w:b/>
          <w:i/>
          <w:sz w:val="24"/>
          <w:szCs w:val="24"/>
        </w:rPr>
      </w:pPr>
    </w:p>
    <w:p w:rsidR="00D23202" w:rsidRPr="003F7B8E" w:rsidRDefault="00D23202" w:rsidP="00D23202">
      <w:pPr>
        <w:spacing w:after="120"/>
        <w:ind w:left="510" w:right="510"/>
        <w:jc w:val="center"/>
        <w:rPr>
          <w:rFonts w:ascii="Arial" w:eastAsia="Arial" w:hAnsi="Arial" w:cs="Arial"/>
          <w:sz w:val="32"/>
          <w:szCs w:val="32"/>
        </w:rPr>
      </w:pPr>
      <w:r w:rsidRPr="003F7B8E">
        <w:rPr>
          <w:rFonts w:ascii="Arial" w:eastAsia="Arial" w:hAnsi="Arial" w:cs="Arial"/>
          <w:b/>
          <w:spacing w:val="1"/>
          <w:sz w:val="32"/>
          <w:szCs w:val="32"/>
        </w:rPr>
        <w:t>É</w:t>
      </w:r>
      <w:r w:rsidRPr="003F7B8E">
        <w:rPr>
          <w:rFonts w:ascii="Arial" w:eastAsia="Arial" w:hAnsi="Arial" w:cs="Arial"/>
          <w:b/>
          <w:sz w:val="32"/>
          <w:szCs w:val="32"/>
        </w:rPr>
        <w:t>pr</w:t>
      </w:r>
      <w:r w:rsidRPr="003F7B8E">
        <w:rPr>
          <w:rFonts w:ascii="Arial" w:eastAsia="Arial" w:hAnsi="Arial" w:cs="Arial"/>
          <w:b/>
          <w:spacing w:val="-1"/>
          <w:sz w:val="32"/>
          <w:szCs w:val="32"/>
        </w:rPr>
        <w:t>e</w:t>
      </w:r>
      <w:r w:rsidRPr="003F7B8E">
        <w:rPr>
          <w:rFonts w:ascii="Arial" w:eastAsia="Arial" w:hAnsi="Arial" w:cs="Arial"/>
          <w:b/>
          <w:sz w:val="32"/>
          <w:szCs w:val="32"/>
        </w:rPr>
        <w:t>uve</w:t>
      </w:r>
      <w:r w:rsidRPr="003F7B8E">
        <w:rPr>
          <w:rFonts w:ascii="Arial" w:eastAsia="Arial" w:hAnsi="Arial" w:cs="Arial"/>
          <w:b/>
          <w:spacing w:val="-4"/>
          <w:sz w:val="32"/>
          <w:szCs w:val="32"/>
        </w:rPr>
        <w:t xml:space="preserve"> </w:t>
      </w:r>
      <w:r w:rsidRPr="003F7B8E">
        <w:rPr>
          <w:rFonts w:ascii="Arial" w:eastAsia="Arial" w:hAnsi="Arial" w:cs="Arial"/>
          <w:b/>
          <w:spacing w:val="1"/>
          <w:sz w:val="32"/>
          <w:szCs w:val="32"/>
        </w:rPr>
        <w:t>É</w:t>
      </w:r>
      <w:r w:rsidRPr="003F7B8E">
        <w:rPr>
          <w:rFonts w:ascii="Arial" w:eastAsia="Arial" w:hAnsi="Arial" w:cs="Arial"/>
          <w:b/>
          <w:spacing w:val="-2"/>
          <w:sz w:val="32"/>
          <w:szCs w:val="32"/>
        </w:rPr>
        <w:t>CR</w:t>
      </w:r>
      <w:r w:rsidRPr="003F7B8E">
        <w:rPr>
          <w:rFonts w:ascii="Arial" w:eastAsia="Arial" w:hAnsi="Arial" w:cs="Arial"/>
          <w:b/>
          <w:spacing w:val="2"/>
          <w:sz w:val="32"/>
          <w:szCs w:val="32"/>
        </w:rPr>
        <w:t>I</w:t>
      </w:r>
      <w:r w:rsidRPr="003F7B8E">
        <w:rPr>
          <w:rFonts w:ascii="Arial" w:eastAsia="Arial" w:hAnsi="Arial" w:cs="Arial"/>
          <w:b/>
          <w:spacing w:val="-5"/>
          <w:sz w:val="32"/>
          <w:szCs w:val="32"/>
        </w:rPr>
        <w:t>T</w:t>
      </w:r>
      <w:r w:rsidRPr="003F7B8E">
        <w:rPr>
          <w:rFonts w:ascii="Arial" w:eastAsia="Arial" w:hAnsi="Arial" w:cs="Arial"/>
          <w:b/>
          <w:sz w:val="32"/>
          <w:szCs w:val="32"/>
        </w:rPr>
        <w:t>E</w:t>
      </w:r>
    </w:p>
    <w:p w:rsidR="00D23202" w:rsidRDefault="00D23202" w:rsidP="00D23202">
      <w:pPr>
        <w:spacing w:before="240"/>
        <w:jc w:val="center"/>
        <w:rPr>
          <w:rFonts w:ascii="Arial" w:eastAsia="Arial" w:hAnsi="Arial" w:cs="Arial"/>
          <w:b/>
          <w:spacing w:val="3"/>
          <w:sz w:val="28"/>
          <w:szCs w:val="28"/>
        </w:rPr>
      </w:pPr>
      <w:r>
        <w:rPr>
          <w:rFonts w:ascii="Arial" w:eastAsia="Arial" w:hAnsi="Arial" w:cs="Arial"/>
          <w:b/>
          <w:spacing w:val="3"/>
          <w:sz w:val="28"/>
          <w:szCs w:val="28"/>
        </w:rPr>
        <w:t>Décembre 2015</w:t>
      </w:r>
    </w:p>
    <w:p w:rsidR="00D23202" w:rsidRPr="003F7B8E" w:rsidRDefault="00D23202" w:rsidP="00D23202">
      <w:pPr>
        <w:spacing w:line="200" w:lineRule="exact"/>
      </w:pPr>
    </w:p>
    <w:p w:rsidR="00D23202" w:rsidRDefault="00D23202" w:rsidP="00D23202">
      <w:pPr>
        <w:ind w:left="2315" w:right="2310"/>
        <w:jc w:val="center"/>
        <w:rPr>
          <w:rFonts w:ascii="Arial" w:eastAsia="Arial" w:hAnsi="Arial" w:cs="Arial"/>
          <w:sz w:val="24"/>
          <w:szCs w:val="24"/>
        </w:rPr>
      </w:pPr>
      <w:r w:rsidRPr="00B247D0">
        <w:rPr>
          <w:rFonts w:ascii="Arial" w:eastAsia="Arial" w:hAnsi="Arial" w:cs="Arial"/>
          <w:b/>
          <w:sz w:val="24"/>
          <w:szCs w:val="24"/>
        </w:rPr>
        <w:t>Du</w:t>
      </w:r>
      <w:r w:rsidRPr="00B247D0">
        <w:rPr>
          <w:rFonts w:ascii="Arial" w:eastAsia="Arial" w:hAnsi="Arial" w:cs="Arial"/>
          <w:b/>
          <w:spacing w:val="2"/>
          <w:sz w:val="24"/>
          <w:szCs w:val="24"/>
        </w:rPr>
        <w:t>r</w:t>
      </w:r>
      <w:r w:rsidRPr="00B247D0">
        <w:rPr>
          <w:rFonts w:ascii="Arial" w:eastAsia="Arial" w:hAnsi="Arial" w:cs="Arial"/>
          <w:b/>
          <w:spacing w:val="1"/>
          <w:sz w:val="24"/>
          <w:szCs w:val="24"/>
        </w:rPr>
        <w:t>é</w:t>
      </w:r>
      <w:r w:rsidRPr="00B247D0">
        <w:rPr>
          <w:rFonts w:ascii="Arial" w:eastAsia="Arial" w:hAnsi="Arial" w:cs="Arial"/>
          <w:b/>
          <w:sz w:val="24"/>
          <w:szCs w:val="24"/>
        </w:rPr>
        <w:t>e</w:t>
      </w:r>
      <w:r w:rsidRPr="00B247D0">
        <w:rPr>
          <w:rFonts w:ascii="Arial" w:eastAsia="Arial" w:hAnsi="Arial" w:cs="Arial"/>
          <w:b/>
          <w:spacing w:val="2"/>
          <w:sz w:val="24"/>
          <w:szCs w:val="24"/>
        </w:rPr>
        <w:t xml:space="preserve"> </w:t>
      </w:r>
      <w:r w:rsidRPr="006B6D7C">
        <w:rPr>
          <w:rFonts w:ascii="Arial" w:eastAsia="Arial" w:hAnsi="Arial" w:cs="Arial"/>
          <w:sz w:val="24"/>
          <w:szCs w:val="24"/>
        </w:rPr>
        <w:t>:</w:t>
      </w:r>
      <w:r w:rsidRPr="006B6D7C">
        <w:rPr>
          <w:rFonts w:ascii="Arial" w:eastAsia="Arial" w:hAnsi="Arial" w:cs="Arial"/>
          <w:spacing w:val="1"/>
          <w:sz w:val="24"/>
          <w:szCs w:val="24"/>
        </w:rPr>
        <w:t xml:space="preserve"> </w:t>
      </w:r>
      <w:r>
        <w:rPr>
          <w:rFonts w:ascii="Arial" w:eastAsia="Arial" w:hAnsi="Arial" w:cs="Arial"/>
          <w:spacing w:val="1"/>
          <w:sz w:val="24"/>
          <w:szCs w:val="24"/>
        </w:rPr>
        <w:t>2</w:t>
      </w:r>
      <w:r w:rsidRPr="006B6D7C">
        <w:rPr>
          <w:rFonts w:ascii="Arial" w:eastAsia="Arial" w:hAnsi="Arial" w:cs="Arial"/>
          <w:spacing w:val="-3"/>
          <w:sz w:val="24"/>
          <w:szCs w:val="24"/>
        </w:rPr>
        <w:t xml:space="preserve"> </w:t>
      </w:r>
      <w:r w:rsidRPr="006B6D7C">
        <w:rPr>
          <w:rFonts w:ascii="Arial" w:eastAsia="Arial" w:hAnsi="Arial" w:cs="Arial"/>
          <w:spacing w:val="1"/>
          <w:sz w:val="24"/>
          <w:szCs w:val="24"/>
        </w:rPr>
        <w:t>heu</w:t>
      </w:r>
      <w:r w:rsidRPr="006B6D7C">
        <w:rPr>
          <w:rFonts w:ascii="Arial" w:eastAsia="Arial" w:hAnsi="Arial" w:cs="Arial"/>
          <w:spacing w:val="-3"/>
          <w:sz w:val="24"/>
          <w:szCs w:val="24"/>
        </w:rPr>
        <w:t>r</w:t>
      </w:r>
      <w:r w:rsidRPr="006B6D7C">
        <w:rPr>
          <w:rFonts w:ascii="Arial" w:eastAsia="Arial" w:hAnsi="Arial" w:cs="Arial"/>
          <w:spacing w:val="1"/>
          <w:sz w:val="24"/>
          <w:szCs w:val="24"/>
        </w:rPr>
        <w:t>e</w:t>
      </w:r>
      <w:r w:rsidRPr="006B6D7C">
        <w:rPr>
          <w:rFonts w:ascii="Arial" w:eastAsia="Arial" w:hAnsi="Arial" w:cs="Arial"/>
          <w:sz w:val="24"/>
          <w:szCs w:val="24"/>
        </w:rPr>
        <w:t>s</w:t>
      </w:r>
    </w:p>
    <w:p w:rsidR="00D23202" w:rsidRPr="006B6D7C" w:rsidRDefault="00D23202" w:rsidP="00D23202">
      <w:pPr>
        <w:spacing w:line="200" w:lineRule="exact"/>
      </w:pPr>
    </w:p>
    <w:p w:rsidR="00D23202" w:rsidRPr="006B6D7C" w:rsidRDefault="00D23202" w:rsidP="00D23202">
      <w:pPr>
        <w:spacing w:line="200" w:lineRule="exact"/>
      </w:pPr>
    </w:p>
    <w:p w:rsidR="00D23202" w:rsidRDefault="00D23202" w:rsidP="00D23202">
      <w:pPr>
        <w:spacing w:line="200" w:lineRule="exact"/>
      </w:pPr>
    </w:p>
    <w:p w:rsidR="00D23202" w:rsidRPr="006B6D7C" w:rsidRDefault="00D23202" w:rsidP="00D23202">
      <w:pPr>
        <w:ind w:left="2631" w:right="2633"/>
        <w:jc w:val="center"/>
        <w:rPr>
          <w:rFonts w:ascii="Arial" w:eastAsia="Arial" w:hAnsi="Arial" w:cs="Arial"/>
          <w:sz w:val="24"/>
          <w:szCs w:val="24"/>
        </w:rPr>
      </w:pPr>
      <w:r w:rsidRPr="006B6D7C">
        <w:rPr>
          <w:rFonts w:ascii="Arial" w:eastAsia="Arial" w:hAnsi="Arial" w:cs="Arial"/>
          <w:b/>
          <w:spacing w:val="2"/>
          <w:sz w:val="24"/>
          <w:szCs w:val="24"/>
        </w:rPr>
        <w:t>L</w:t>
      </w:r>
      <w:r w:rsidRPr="006B6D7C">
        <w:rPr>
          <w:rFonts w:ascii="Arial" w:eastAsia="Arial" w:hAnsi="Arial" w:cs="Arial"/>
          <w:b/>
          <w:sz w:val="24"/>
          <w:szCs w:val="24"/>
        </w:rPr>
        <w:t>’</w:t>
      </w:r>
      <w:r w:rsidRPr="006B6D7C">
        <w:rPr>
          <w:rFonts w:ascii="Arial" w:eastAsia="Arial" w:hAnsi="Arial" w:cs="Arial"/>
          <w:b/>
          <w:spacing w:val="-2"/>
          <w:sz w:val="24"/>
          <w:szCs w:val="24"/>
        </w:rPr>
        <w:t>u</w:t>
      </w:r>
      <w:r w:rsidRPr="006B6D7C">
        <w:rPr>
          <w:rFonts w:ascii="Arial" w:eastAsia="Arial" w:hAnsi="Arial" w:cs="Arial"/>
          <w:b/>
          <w:spacing w:val="1"/>
          <w:sz w:val="24"/>
          <w:szCs w:val="24"/>
        </w:rPr>
        <w:t>sa</w:t>
      </w:r>
      <w:r w:rsidRPr="006B6D7C">
        <w:rPr>
          <w:rFonts w:ascii="Arial" w:eastAsia="Arial" w:hAnsi="Arial" w:cs="Arial"/>
          <w:b/>
          <w:spacing w:val="2"/>
          <w:sz w:val="24"/>
          <w:szCs w:val="24"/>
        </w:rPr>
        <w:t>g</w:t>
      </w:r>
      <w:r w:rsidRPr="006B6D7C">
        <w:rPr>
          <w:rFonts w:ascii="Arial" w:eastAsia="Arial" w:hAnsi="Arial" w:cs="Arial"/>
          <w:b/>
          <w:sz w:val="24"/>
          <w:szCs w:val="24"/>
        </w:rPr>
        <w:t>e</w:t>
      </w:r>
      <w:r w:rsidRPr="006B6D7C">
        <w:rPr>
          <w:rFonts w:ascii="Arial" w:eastAsia="Arial" w:hAnsi="Arial" w:cs="Arial"/>
          <w:b/>
          <w:spacing w:val="-3"/>
          <w:sz w:val="24"/>
          <w:szCs w:val="24"/>
        </w:rPr>
        <w:t xml:space="preserve"> </w:t>
      </w:r>
      <w:r w:rsidRPr="006B6D7C">
        <w:rPr>
          <w:rFonts w:ascii="Arial" w:eastAsia="Arial" w:hAnsi="Arial" w:cs="Arial"/>
          <w:b/>
          <w:spacing w:val="2"/>
          <w:sz w:val="24"/>
          <w:szCs w:val="24"/>
        </w:rPr>
        <w:t>d</w:t>
      </w:r>
      <w:r w:rsidRPr="006B6D7C">
        <w:rPr>
          <w:rFonts w:ascii="Arial" w:eastAsia="Arial" w:hAnsi="Arial" w:cs="Arial"/>
          <w:b/>
          <w:sz w:val="24"/>
          <w:szCs w:val="24"/>
        </w:rPr>
        <w:t>e</w:t>
      </w:r>
      <w:r w:rsidRPr="006B6D7C">
        <w:rPr>
          <w:rFonts w:ascii="Arial" w:eastAsia="Arial" w:hAnsi="Arial" w:cs="Arial"/>
          <w:b/>
          <w:spacing w:val="1"/>
          <w:sz w:val="24"/>
          <w:szCs w:val="24"/>
        </w:rPr>
        <w:t xml:space="preserve"> l</w:t>
      </w:r>
      <w:r w:rsidRPr="006B6D7C">
        <w:rPr>
          <w:rFonts w:ascii="Arial" w:eastAsia="Arial" w:hAnsi="Arial" w:cs="Arial"/>
          <w:b/>
          <w:sz w:val="24"/>
          <w:szCs w:val="24"/>
        </w:rPr>
        <w:t>a</w:t>
      </w:r>
      <w:r w:rsidRPr="006B6D7C">
        <w:rPr>
          <w:rFonts w:ascii="Arial" w:eastAsia="Arial" w:hAnsi="Arial" w:cs="Arial"/>
          <w:b/>
          <w:spacing w:val="-3"/>
          <w:sz w:val="24"/>
          <w:szCs w:val="24"/>
        </w:rPr>
        <w:t xml:space="preserve"> </w:t>
      </w:r>
      <w:r w:rsidRPr="006B6D7C">
        <w:rPr>
          <w:rFonts w:ascii="Arial" w:eastAsia="Arial" w:hAnsi="Arial" w:cs="Arial"/>
          <w:b/>
          <w:spacing w:val="1"/>
          <w:sz w:val="24"/>
          <w:szCs w:val="24"/>
        </w:rPr>
        <w:t>ca</w:t>
      </w:r>
      <w:r w:rsidRPr="006B6D7C">
        <w:rPr>
          <w:rFonts w:ascii="Arial" w:eastAsia="Arial" w:hAnsi="Arial" w:cs="Arial"/>
          <w:b/>
          <w:sz w:val="24"/>
          <w:szCs w:val="24"/>
        </w:rPr>
        <w:t>l</w:t>
      </w:r>
      <w:r w:rsidRPr="006B6D7C">
        <w:rPr>
          <w:rFonts w:ascii="Arial" w:eastAsia="Arial" w:hAnsi="Arial" w:cs="Arial"/>
          <w:b/>
          <w:spacing w:val="1"/>
          <w:sz w:val="24"/>
          <w:szCs w:val="24"/>
        </w:rPr>
        <w:t>c</w:t>
      </w:r>
      <w:r w:rsidRPr="006B6D7C">
        <w:rPr>
          <w:rFonts w:ascii="Arial" w:eastAsia="Arial" w:hAnsi="Arial" w:cs="Arial"/>
          <w:b/>
          <w:spacing w:val="-3"/>
          <w:sz w:val="24"/>
          <w:szCs w:val="24"/>
        </w:rPr>
        <w:t>u</w:t>
      </w:r>
      <w:r w:rsidRPr="006B6D7C">
        <w:rPr>
          <w:rFonts w:ascii="Arial" w:eastAsia="Arial" w:hAnsi="Arial" w:cs="Arial"/>
          <w:b/>
          <w:sz w:val="24"/>
          <w:szCs w:val="24"/>
        </w:rPr>
        <w:t>l</w:t>
      </w:r>
      <w:r w:rsidRPr="006B6D7C">
        <w:rPr>
          <w:rFonts w:ascii="Arial" w:eastAsia="Arial" w:hAnsi="Arial" w:cs="Arial"/>
          <w:b/>
          <w:spacing w:val="1"/>
          <w:sz w:val="24"/>
          <w:szCs w:val="24"/>
        </w:rPr>
        <w:t>at</w:t>
      </w:r>
      <w:r w:rsidRPr="006B6D7C">
        <w:rPr>
          <w:rFonts w:ascii="Arial" w:eastAsia="Arial" w:hAnsi="Arial" w:cs="Arial"/>
          <w:b/>
          <w:spacing w:val="-2"/>
          <w:sz w:val="24"/>
          <w:szCs w:val="24"/>
        </w:rPr>
        <w:t>r</w:t>
      </w:r>
      <w:r w:rsidRPr="006B6D7C">
        <w:rPr>
          <w:rFonts w:ascii="Arial" w:eastAsia="Arial" w:hAnsi="Arial" w:cs="Arial"/>
          <w:b/>
          <w:sz w:val="24"/>
          <w:szCs w:val="24"/>
        </w:rPr>
        <w:t>i</w:t>
      </w:r>
      <w:r w:rsidRPr="006B6D7C">
        <w:rPr>
          <w:rFonts w:ascii="Arial" w:eastAsia="Arial" w:hAnsi="Arial" w:cs="Arial"/>
          <w:b/>
          <w:spacing w:val="1"/>
          <w:sz w:val="24"/>
          <w:szCs w:val="24"/>
        </w:rPr>
        <w:t>c</w:t>
      </w:r>
      <w:r w:rsidRPr="006B6D7C">
        <w:rPr>
          <w:rFonts w:ascii="Arial" w:eastAsia="Arial" w:hAnsi="Arial" w:cs="Arial"/>
          <w:b/>
          <w:sz w:val="24"/>
          <w:szCs w:val="24"/>
        </w:rPr>
        <w:t>e</w:t>
      </w:r>
      <w:r w:rsidRPr="006B6D7C">
        <w:rPr>
          <w:rFonts w:ascii="Arial" w:eastAsia="Arial" w:hAnsi="Arial" w:cs="Arial"/>
          <w:b/>
          <w:spacing w:val="1"/>
          <w:sz w:val="24"/>
          <w:szCs w:val="24"/>
        </w:rPr>
        <w:t xml:space="preserve"> </w:t>
      </w:r>
      <w:r w:rsidRPr="006B6D7C">
        <w:rPr>
          <w:rFonts w:ascii="Arial" w:eastAsia="Arial" w:hAnsi="Arial" w:cs="Arial"/>
          <w:b/>
          <w:spacing w:val="-2"/>
          <w:sz w:val="24"/>
          <w:szCs w:val="24"/>
        </w:rPr>
        <w:t>n</w:t>
      </w:r>
      <w:r w:rsidRPr="006B6D7C">
        <w:rPr>
          <w:rFonts w:ascii="Arial" w:eastAsia="Arial" w:hAnsi="Arial" w:cs="Arial"/>
          <w:b/>
          <w:sz w:val="24"/>
          <w:szCs w:val="24"/>
        </w:rPr>
        <w:t>’</w:t>
      </w:r>
      <w:r w:rsidRPr="006B6D7C">
        <w:rPr>
          <w:rFonts w:ascii="Arial" w:eastAsia="Arial" w:hAnsi="Arial" w:cs="Arial"/>
          <w:b/>
          <w:spacing w:val="1"/>
          <w:sz w:val="24"/>
          <w:szCs w:val="24"/>
        </w:rPr>
        <w:t>e</w:t>
      </w:r>
      <w:r w:rsidRPr="006B6D7C">
        <w:rPr>
          <w:rFonts w:ascii="Arial" w:eastAsia="Arial" w:hAnsi="Arial" w:cs="Arial"/>
          <w:b/>
          <w:spacing w:val="-4"/>
          <w:sz w:val="24"/>
          <w:szCs w:val="24"/>
        </w:rPr>
        <w:t>s</w:t>
      </w:r>
      <w:r w:rsidRPr="006B6D7C">
        <w:rPr>
          <w:rFonts w:ascii="Arial" w:eastAsia="Arial" w:hAnsi="Arial" w:cs="Arial"/>
          <w:b/>
          <w:sz w:val="24"/>
          <w:szCs w:val="24"/>
        </w:rPr>
        <w:t>t</w:t>
      </w:r>
      <w:r w:rsidRPr="006B6D7C">
        <w:rPr>
          <w:rFonts w:ascii="Arial" w:eastAsia="Arial" w:hAnsi="Arial" w:cs="Arial"/>
          <w:b/>
          <w:spacing w:val="2"/>
          <w:sz w:val="24"/>
          <w:szCs w:val="24"/>
        </w:rPr>
        <w:t xml:space="preserve"> p</w:t>
      </w:r>
      <w:r w:rsidRPr="006B6D7C">
        <w:rPr>
          <w:rFonts w:ascii="Arial" w:eastAsia="Arial" w:hAnsi="Arial" w:cs="Arial"/>
          <w:b/>
          <w:spacing w:val="-4"/>
          <w:sz w:val="24"/>
          <w:szCs w:val="24"/>
        </w:rPr>
        <w:t>a</w:t>
      </w:r>
      <w:r w:rsidRPr="006B6D7C">
        <w:rPr>
          <w:rFonts w:ascii="Arial" w:eastAsia="Arial" w:hAnsi="Arial" w:cs="Arial"/>
          <w:b/>
          <w:sz w:val="24"/>
          <w:szCs w:val="24"/>
        </w:rPr>
        <w:t>s</w:t>
      </w:r>
      <w:r w:rsidRPr="006B6D7C">
        <w:rPr>
          <w:rFonts w:ascii="Arial" w:eastAsia="Arial" w:hAnsi="Arial" w:cs="Arial"/>
          <w:b/>
          <w:spacing w:val="8"/>
          <w:sz w:val="24"/>
          <w:szCs w:val="24"/>
        </w:rPr>
        <w:t xml:space="preserve"> </w:t>
      </w:r>
      <w:r w:rsidRPr="006B6D7C">
        <w:rPr>
          <w:rFonts w:ascii="Arial" w:eastAsia="Arial" w:hAnsi="Arial" w:cs="Arial"/>
          <w:b/>
          <w:spacing w:val="1"/>
          <w:sz w:val="24"/>
          <w:szCs w:val="24"/>
        </w:rPr>
        <w:t>a</w:t>
      </w:r>
      <w:r w:rsidRPr="006B6D7C">
        <w:rPr>
          <w:rFonts w:ascii="Arial" w:eastAsia="Arial" w:hAnsi="Arial" w:cs="Arial"/>
          <w:b/>
          <w:spacing w:val="-3"/>
          <w:sz w:val="24"/>
          <w:szCs w:val="24"/>
        </w:rPr>
        <w:t>u</w:t>
      </w:r>
      <w:r w:rsidRPr="006B6D7C">
        <w:rPr>
          <w:rFonts w:ascii="Arial" w:eastAsia="Arial" w:hAnsi="Arial" w:cs="Arial"/>
          <w:b/>
          <w:spacing w:val="1"/>
          <w:sz w:val="24"/>
          <w:szCs w:val="24"/>
        </w:rPr>
        <w:t>t</w:t>
      </w:r>
      <w:r w:rsidRPr="006B6D7C">
        <w:rPr>
          <w:rFonts w:ascii="Arial" w:eastAsia="Arial" w:hAnsi="Arial" w:cs="Arial"/>
          <w:b/>
          <w:spacing w:val="2"/>
          <w:sz w:val="24"/>
          <w:szCs w:val="24"/>
        </w:rPr>
        <w:t>o</w:t>
      </w:r>
      <w:r w:rsidRPr="006B6D7C">
        <w:rPr>
          <w:rFonts w:ascii="Arial" w:eastAsia="Arial" w:hAnsi="Arial" w:cs="Arial"/>
          <w:b/>
          <w:spacing w:val="-2"/>
          <w:sz w:val="24"/>
          <w:szCs w:val="24"/>
        </w:rPr>
        <w:t>r</w:t>
      </w:r>
      <w:r w:rsidRPr="006B6D7C">
        <w:rPr>
          <w:rFonts w:ascii="Arial" w:eastAsia="Arial" w:hAnsi="Arial" w:cs="Arial"/>
          <w:b/>
          <w:sz w:val="24"/>
          <w:szCs w:val="24"/>
        </w:rPr>
        <w:t>i</w:t>
      </w:r>
      <w:r w:rsidRPr="006B6D7C">
        <w:rPr>
          <w:rFonts w:ascii="Arial" w:eastAsia="Arial" w:hAnsi="Arial" w:cs="Arial"/>
          <w:b/>
          <w:spacing w:val="-3"/>
          <w:sz w:val="24"/>
          <w:szCs w:val="24"/>
        </w:rPr>
        <w:t>s</w:t>
      </w:r>
      <w:r w:rsidRPr="006B6D7C">
        <w:rPr>
          <w:rFonts w:ascii="Arial" w:eastAsia="Arial" w:hAnsi="Arial" w:cs="Arial"/>
          <w:b/>
          <w:spacing w:val="1"/>
          <w:sz w:val="24"/>
          <w:szCs w:val="24"/>
        </w:rPr>
        <w:t>é</w:t>
      </w:r>
      <w:r w:rsidRPr="006B6D7C">
        <w:rPr>
          <w:rFonts w:ascii="Arial" w:eastAsia="Arial" w:hAnsi="Arial" w:cs="Arial"/>
          <w:b/>
          <w:sz w:val="24"/>
          <w:szCs w:val="24"/>
        </w:rPr>
        <w:t>.</w:t>
      </w:r>
    </w:p>
    <w:p w:rsidR="00D23202" w:rsidRPr="006B6D7C" w:rsidRDefault="00D23202" w:rsidP="00D23202">
      <w:pPr>
        <w:spacing w:line="260" w:lineRule="exact"/>
        <w:ind w:left="3347" w:right="3347"/>
        <w:jc w:val="center"/>
        <w:rPr>
          <w:rFonts w:ascii="Arial" w:eastAsia="Arial" w:hAnsi="Arial" w:cs="Arial"/>
          <w:sz w:val="24"/>
          <w:szCs w:val="24"/>
        </w:rPr>
      </w:pPr>
      <w:r w:rsidRPr="006B6D7C">
        <w:rPr>
          <w:rFonts w:ascii="Arial" w:eastAsia="Arial" w:hAnsi="Arial" w:cs="Arial"/>
          <w:b/>
          <w:sz w:val="24"/>
          <w:szCs w:val="24"/>
        </w:rPr>
        <w:t>A</w:t>
      </w:r>
      <w:r w:rsidRPr="006B6D7C">
        <w:rPr>
          <w:rFonts w:ascii="Arial" w:eastAsia="Arial" w:hAnsi="Arial" w:cs="Arial"/>
          <w:b/>
          <w:spacing w:val="-3"/>
          <w:sz w:val="24"/>
          <w:szCs w:val="24"/>
        </w:rPr>
        <w:t>u</w:t>
      </w:r>
      <w:r w:rsidRPr="006B6D7C">
        <w:rPr>
          <w:rFonts w:ascii="Arial" w:eastAsia="Arial" w:hAnsi="Arial" w:cs="Arial"/>
          <w:b/>
          <w:spacing w:val="1"/>
          <w:sz w:val="24"/>
          <w:szCs w:val="24"/>
        </w:rPr>
        <w:t>c</w:t>
      </w:r>
      <w:r w:rsidRPr="006B6D7C">
        <w:rPr>
          <w:rFonts w:ascii="Arial" w:eastAsia="Arial" w:hAnsi="Arial" w:cs="Arial"/>
          <w:b/>
          <w:spacing w:val="2"/>
          <w:sz w:val="24"/>
          <w:szCs w:val="24"/>
        </w:rPr>
        <w:t>u</w:t>
      </w:r>
      <w:r w:rsidRPr="006B6D7C">
        <w:rPr>
          <w:rFonts w:ascii="Arial" w:eastAsia="Arial" w:hAnsi="Arial" w:cs="Arial"/>
          <w:b/>
          <w:sz w:val="24"/>
          <w:szCs w:val="24"/>
        </w:rPr>
        <w:t>n</w:t>
      </w:r>
      <w:r w:rsidRPr="006B6D7C">
        <w:rPr>
          <w:rFonts w:ascii="Arial" w:eastAsia="Arial" w:hAnsi="Arial" w:cs="Arial"/>
          <w:b/>
          <w:spacing w:val="-2"/>
          <w:sz w:val="24"/>
          <w:szCs w:val="24"/>
        </w:rPr>
        <w:t xml:space="preserve"> </w:t>
      </w:r>
      <w:r w:rsidRPr="006B6D7C">
        <w:rPr>
          <w:rFonts w:ascii="Arial" w:eastAsia="Arial" w:hAnsi="Arial" w:cs="Arial"/>
          <w:b/>
          <w:spacing w:val="2"/>
          <w:sz w:val="24"/>
          <w:szCs w:val="24"/>
        </w:rPr>
        <w:t>do</w:t>
      </w:r>
      <w:r w:rsidRPr="006B6D7C">
        <w:rPr>
          <w:rFonts w:ascii="Arial" w:eastAsia="Arial" w:hAnsi="Arial" w:cs="Arial"/>
          <w:b/>
          <w:spacing w:val="1"/>
          <w:sz w:val="24"/>
          <w:szCs w:val="24"/>
        </w:rPr>
        <w:t>c</w:t>
      </w:r>
      <w:r w:rsidRPr="006B6D7C">
        <w:rPr>
          <w:rFonts w:ascii="Arial" w:eastAsia="Arial" w:hAnsi="Arial" w:cs="Arial"/>
          <w:b/>
          <w:spacing w:val="-3"/>
          <w:sz w:val="24"/>
          <w:szCs w:val="24"/>
        </w:rPr>
        <w:t>u</w:t>
      </w:r>
      <w:r w:rsidRPr="006B6D7C">
        <w:rPr>
          <w:rFonts w:ascii="Arial" w:eastAsia="Arial" w:hAnsi="Arial" w:cs="Arial"/>
          <w:b/>
          <w:spacing w:val="-2"/>
          <w:sz w:val="24"/>
          <w:szCs w:val="24"/>
        </w:rPr>
        <w:t>m</w:t>
      </w:r>
      <w:r w:rsidRPr="006B6D7C">
        <w:rPr>
          <w:rFonts w:ascii="Arial" w:eastAsia="Arial" w:hAnsi="Arial" w:cs="Arial"/>
          <w:b/>
          <w:spacing w:val="1"/>
          <w:sz w:val="24"/>
          <w:szCs w:val="24"/>
        </w:rPr>
        <w:t>e</w:t>
      </w:r>
      <w:r w:rsidRPr="006B6D7C">
        <w:rPr>
          <w:rFonts w:ascii="Arial" w:eastAsia="Arial" w:hAnsi="Arial" w:cs="Arial"/>
          <w:b/>
          <w:spacing w:val="-3"/>
          <w:sz w:val="24"/>
          <w:szCs w:val="24"/>
        </w:rPr>
        <w:t>n</w:t>
      </w:r>
      <w:r w:rsidRPr="006B6D7C">
        <w:rPr>
          <w:rFonts w:ascii="Arial" w:eastAsia="Arial" w:hAnsi="Arial" w:cs="Arial"/>
          <w:b/>
          <w:sz w:val="24"/>
          <w:szCs w:val="24"/>
        </w:rPr>
        <w:t>t</w:t>
      </w:r>
      <w:r w:rsidRPr="006B6D7C">
        <w:rPr>
          <w:rFonts w:ascii="Arial" w:eastAsia="Arial" w:hAnsi="Arial" w:cs="Arial"/>
          <w:b/>
          <w:spacing w:val="2"/>
          <w:sz w:val="24"/>
          <w:szCs w:val="24"/>
        </w:rPr>
        <w:t xml:space="preserve"> </w:t>
      </w:r>
      <w:r w:rsidRPr="006B6D7C">
        <w:rPr>
          <w:rFonts w:ascii="Arial" w:eastAsia="Arial" w:hAnsi="Arial" w:cs="Arial"/>
          <w:b/>
          <w:spacing w:val="-2"/>
          <w:sz w:val="24"/>
          <w:szCs w:val="24"/>
        </w:rPr>
        <w:t>n</w:t>
      </w:r>
      <w:r w:rsidRPr="006B6D7C">
        <w:rPr>
          <w:rFonts w:ascii="Arial" w:eastAsia="Arial" w:hAnsi="Arial" w:cs="Arial"/>
          <w:b/>
          <w:sz w:val="24"/>
          <w:szCs w:val="24"/>
        </w:rPr>
        <w:t>’</w:t>
      </w:r>
      <w:r w:rsidRPr="006B6D7C">
        <w:rPr>
          <w:rFonts w:ascii="Arial" w:eastAsia="Arial" w:hAnsi="Arial" w:cs="Arial"/>
          <w:b/>
          <w:spacing w:val="1"/>
          <w:sz w:val="24"/>
          <w:szCs w:val="24"/>
        </w:rPr>
        <w:t>es</w:t>
      </w:r>
      <w:r w:rsidRPr="006B6D7C">
        <w:rPr>
          <w:rFonts w:ascii="Arial" w:eastAsia="Arial" w:hAnsi="Arial" w:cs="Arial"/>
          <w:b/>
          <w:sz w:val="24"/>
          <w:szCs w:val="24"/>
        </w:rPr>
        <w:t>t</w:t>
      </w:r>
      <w:r w:rsidRPr="006B6D7C">
        <w:rPr>
          <w:rFonts w:ascii="Arial" w:eastAsia="Arial" w:hAnsi="Arial" w:cs="Arial"/>
          <w:b/>
          <w:spacing w:val="2"/>
          <w:sz w:val="24"/>
          <w:szCs w:val="24"/>
        </w:rPr>
        <w:t xml:space="preserve"> </w:t>
      </w:r>
      <w:r w:rsidRPr="006B6D7C">
        <w:rPr>
          <w:rFonts w:ascii="Arial" w:eastAsia="Arial" w:hAnsi="Arial" w:cs="Arial"/>
          <w:b/>
          <w:spacing w:val="1"/>
          <w:sz w:val="24"/>
          <w:szCs w:val="24"/>
        </w:rPr>
        <w:t>a</w:t>
      </w:r>
      <w:r w:rsidRPr="006B6D7C">
        <w:rPr>
          <w:rFonts w:ascii="Arial" w:eastAsia="Arial" w:hAnsi="Arial" w:cs="Arial"/>
          <w:b/>
          <w:spacing w:val="-3"/>
          <w:sz w:val="24"/>
          <w:szCs w:val="24"/>
        </w:rPr>
        <w:t>u</w:t>
      </w:r>
      <w:r w:rsidRPr="006B6D7C">
        <w:rPr>
          <w:rFonts w:ascii="Arial" w:eastAsia="Arial" w:hAnsi="Arial" w:cs="Arial"/>
          <w:b/>
          <w:spacing w:val="1"/>
          <w:sz w:val="24"/>
          <w:szCs w:val="24"/>
        </w:rPr>
        <w:t>t</w:t>
      </w:r>
      <w:r w:rsidRPr="006B6D7C">
        <w:rPr>
          <w:rFonts w:ascii="Arial" w:eastAsia="Arial" w:hAnsi="Arial" w:cs="Arial"/>
          <w:b/>
          <w:spacing w:val="2"/>
          <w:sz w:val="24"/>
          <w:szCs w:val="24"/>
        </w:rPr>
        <w:t>o</w:t>
      </w:r>
      <w:r w:rsidRPr="006B6D7C">
        <w:rPr>
          <w:rFonts w:ascii="Arial" w:eastAsia="Arial" w:hAnsi="Arial" w:cs="Arial"/>
          <w:b/>
          <w:spacing w:val="-2"/>
          <w:sz w:val="24"/>
          <w:szCs w:val="24"/>
        </w:rPr>
        <w:t>r</w:t>
      </w:r>
      <w:r w:rsidRPr="006B6D7C">
        <w:rPr>
          <w:rFonts w:ascii="Arial" w:eastAsia="Arial" w:hAnsi="Arial" w:cs="Arial"/>
          <w:b/>
          <w:sz w:val="24"/>
          <w:szCs w:val="24"/>
        </w:rPr>
        <w:t>i</w:t>
      </w:r>
      <w:r w:rsidRPr="006B6D7C">
        <w:rPr>
          <w:rFonts w:ascii="Arial" w:eastAsia="Arial" w:hAnsi="Arial" w:cs="Arial"/>
          <w:b/>
          <w:spacing w:val="1"/>
          <w:sz w:val="24"/>
          <w:szCs w:val="24"/>
        </w:rPr>
        <w:t>sé</w:t>
      </w:r>
      <w:r w:rsidRPr="006B6D7C">
        <w:rPr>
          <w:rFonts w:ascii="Arial" w:eastAsia="Arial" w:hAnsi="Arial" w:cs="Arial"/>
          <w:b/>
          <w:sz w:val="24"/>
          <w:szCs w:val="24"/>
        </w:rPr>
        <w:t>.</w:t>
      </w:r>
    </w:p>
    <w:p w:rsidR="00D23202" w:rsidRDefault="00D23202">
      <w:pPr>
        <w:rPr>
          <w:sz w:val="18"/>
          <w:szCs w:val="18"/>
        </w:rPr>
      </w:pPr>
    </w:p>
    <w:p w:rsidR="00D23202" w:rsidRPr="006B6D7C" w:rsidRDefault="00D23202" w:rsidP="00D23202">
      <w:pPr>
        <w:spacing w:before="5" w:line="180" w:lineRule="exact"/>
        <w:rPr>
          <w:sz w:val="18"/>
          <w:szCs w:val="18"/>
        </w:rPr>
      </w:pPr>
    </w:p>
    <w:p w:rsidR="00D23202" w:rsidRDefault="00D23202" w:rsidP="00D23202">
      <w:pPr>
        <w:ind w:left="816"/>
        <w:jc w:val="both"/>
        <w:rPr>
          <w:rFonts w:ascii="Arial" w:eastAsia="Arial" w:hAnsi="Arial" w:cs="Arial"/>
          <w:sz w:val="24"/>
          <w:szCs w:val="24"/>
        </w:rPr>
      </w:pPr>
      <w:r w:rsidRPr="006B6D7C">
        <w:rPr>
          <w:rFonts w:ascii="Arial" w:eastAsia="Arial" w:hAnsi="Arial" w:cs="Arial"/>
          <w:sz w:val="24"/>
          <w:szCs w:val="24"/>
        </w:rPr>
        <w:t>Dès</w:t>
      </w:r>
      <w:r w:rsidRPr="006B6D7C">
        <w:rPr>
          <w:rFonts w:ascii="Arial" w:eastAsia="Arial" w:hAnsi="Arial" w:cs="Arial"/>
          <w:spacing w:val="11"/>
          <w:sz w:val="24"/>
          <w:szCs w:val="24"/>
        </w:rPr>
        <w:t xml:space="preserve"> </w:t>
      </w:r>
      <w:r w:rsidRPr="006B6D7C">
        <w:rPr>
          <w:rFonts w:ascii="Arial" w:eastAsia="Arial" w:hAnsi="Arial" w:cs="Arial"/>
          <w:spacing w:val="1"/>
          <w:sz w:val="24"/>
          <w:szCs w:val="24"/>
        </w:rPr>
        <w:t>qu</w:t>
      </w:r>
      <w:r w:rsidRPr="006B6D7C">
        <w:rPr>
          <w:rFonts w:ascii="Arial" w:eastAsia="Arial" w:hAnsi="Arial" w:cs="Arial"/>
          <w:sz w:val="24"/>
          <w:szCs w:val="24"/>
        </w:rPr>
        <w:t>e</w:t>
      </w:r>
      <w:r w:rsidRPr="006B6D7C">
        <w:rPr>
          <w:rFonts w:ascii="Arial" w:eastAsia="Arial" w:hAnsi="Arial" w:cs="Arial"/>
          <w:spacing w:val="6"/>
          <w:sz w:val="24"/>
          <w:szCs w:val="24"/>
        </w:rPr>
        <w:t xml:space="preserve"> </w:t>
      </w:r>
      <w:r w:rsidRPr="006B6D7C">
        <w:rPr>
          <w:rFonts w:ascii="Arial" w:eastAsia="Arial" w:hAnsi="Arial" w:cs="Arial"/>
          <w:sz w:val="24"/>
          <w:szCs w:val="24"/>
        </w:rPr>
        <w:t>le</w:t>
      </w:r>
      <w:r w:rsidRPr="006B6D7C">
        <w:rPr>
          <w:rFonts w:ascii="Arial" w:eastAsia="Arial" w:hAnsi="Arial" w:cs="Arial"/>
          <w:spacing w:val="11"/>
          <w:sz w:val="24"/>
          <w:szCs w:val="24"/>
        </w:rPr>
        <w:t xml:space="preserve"> </w:t>
      </w:r>
      <w:r w:rsidRPr="006B6D7C">
        <w:rPr>
          <w:rFonts w:ascii="Arial" w:eastAsia="Arial" w:hAnsi="Arial" w:cs="Arial"/>
          <w:sz w:val="24"/>
          <w:szCs w:val="24"/>
        </w:rPr>
        <w:t>s</w:t>
      </w:r>
      <w:r w:rsidRPr="006B6D7C">
        <w:rPr>
          <w:rFonts w:ascii="Arial" w:eastAsia="Arial" w:hAnsi="Arial" w:cs="Arial"/>
          <w:spacing w:val="1"/>
          <w:sz w:val="24"/>
          <w:szCs w:val="24"/>
        </w:rPr>
        <w:t>u</w:t>
      </w:r>
      <w:r w:rsidRPr="006B6D7C">
        <w:rPr>
          <w:rFonts w:ascii="Arial" w:eastAsia="Arial" w:hAnsi="Arial" w:cs="Arial"/>
          <w:spacing w:val="-5"/>
          <w:sz w:val="24"/>
          <w:szCs w:val="24"/>
        </w:rPr>
        <w:t>j</w:t>
      </w:r>
      <w:r w:rsidRPr="006B6D7C">
        <w:rPr>
          <w:rFonts w:ascii="Arial" w:eastAsia="Arial" w:hAnsi="Arial" w:cs="Arial"/>
          <w:spacing w:val="1"/>
          <w:sz w:val="24"/>
          <w:szCs w:val="24"/>
        </w:rPr>
        <w:t>e</w:t>
      </w:r>
      <w:r w:rsidRPr="006B6D7C">
        <w:rPr>
          <w:rFonts w:ascii="Arial" w:eastAsia="Arial" w:hAnsi="Arial" w:cs="Arial"/>
          <w:sz w:val="24"/>
          <w:szCs w:val="24"/>
        </w:rPr>
        <w:t>t</w:t>
      </w:r>
      <w:r w:rsidRPr="006B6D7C">
        <w:rPr>
          <w:rFonts w:ascii="Arial" w:eastAsia="Arial" w:hAnsi="Arial" w:cs="Arial"/>
          <w:spacing w:val="11"/>
          <w:sz w:val="24"/>
          <w:szCs w:val="24"/>
        </w:rPr>
        <w:t xml:space="preserve"> </w:t>
      </w:r>
      <w:r w:rsidRPr="006B6D7C">
        <w:rPr>
          <w:rFonts w:ascii="Arial" w:eastAsia="Arial" w:hAnsi="Arial" w:cs="Arial"/>
          <w:sz w:val="24"/>
          <w:szCs w:val="24"/>
        </w:rPr>
        <w:t>v</w:t>
      </w:r>
      <w:r w:rsidRPr="006B6D7C">
        <w:rPr>
          <w:rFonts w:ascii="Arial" w:eastAsia="Arial" w:hAnsi="Arial" w:cs="Arial"/>
          <w:spacing w:val="1"/>
          <w:sz w:val="24"/>
          <w:szCs w:val="24"/>
        </w:rPr>
        <w:t>ou</w:t>
      </w:r>
      <w:r w:rsidRPr="006B6D7C">
        <w:rPr>
          <w:rFonts w:ascii="Arial" w:eastAsia="Arial" w:hAnsi="Arial" w:cs="Arial"/>
          <w:sz w:val="24"/>
          <w:szCs w:val="24"/>
        </w:rPr>
        <w:t>s</w:t>
      </w:r>
      <w:r w:rsidRPr="006B6D7C">
        <w:rPr>
          <w:rFonts w:ascii="Arial" w:eastAsia="Arial" w:hAnsi="Arial" w:cs="Arial"/>
          <w:spacing w:val="5"/>
          <w:sz w:val="24"/>
          <w:szCs w:val="24"/>
        </w:rPr>
        <w:t xml:space="preserve"> </w:t>
      </w:r>
      <w:r w:rsidRPr="006B6D7C">
        <w:rPr>
          <w:rFonts w:ascii="Arial" w:eastAsia="Arial" w:hAnsi="Arial" w:cs="Arial"/>
          <w:spacing w:val="1"/>
          <w:sz w:val="24"/>
          <w:szCs w:val="24"/>
        </w:rPr>
        <w:t>e</w:t>
      </w:r>
      <w:r w:rsidRPr="006B6D7C">
        <w:rPr>
          <w:rFonts w:ascii="Arial" w:eastAsia="Arial" w:hAnsi="Arial" w:cs="Arial"/>
          <w:sz w:val="24"/>
          <w:szCs w:val="24"/>
        </w:rPr>
        <w:t>st</w:t>
      </w:r>
      <w:r w:rsidRPr="006B6D7C">
        <w:rPr>
          <w:rFonts w:ascii="Arial" w:eastAsia="Arial" w:hAnsi="Arial" w:cs="Arial"/>
          <w:spacing w:val="6"/>
          <w:sz w:val="24"/>
          <w:szCs w:val="24"/>
        </w:rPr>
        <w:t xml:space="preserve"> </w:t>
      </w:r>
      <w:r w:rsidRPr="006B6D7C">
        <w:rPr>
          <w:rFonts w:ascii="Arial" w:eastAsia="Arial" w:hAnsi="Arial" w:cs="Arial"/>
          <w:spacing w:val="1"/>
          <w:sz w:val="24"/>
          <w:szCs w:val="24"/>
        </w:rPr>
        <w:t>re</w:t>
      </w:r>
      <w:r w:rsidRPr="006B6D7C">
        <w:rPr>
          <w:rFonts w:ascii="Arial" w:eastAsia="Arial" w:hAnsi="Arial" w:cs="Arial"/>
          <w:spacing w:val="-8"/>
          <w:sz w:val="24"/>
          <w:szCs w:val="24"/>
        </w:rPr>
        <w:t>m</w:t>
      </w:r>
      <w:r w:rsidRPr="006B6D7C">
        <w:rPr>
          <w:rFonts w:ascii="Arial" w:eastAsia="Arial" w:hAnsi="Arial" w:cs="Arial"/>
          <w:spacing w:val="4"/>
          <w:sz w:val="24"/>
          <w:szCs w:val="24"/>
        </w:rPr>
        <w:t>i</w:t>
      </w:r>
      <w:r w:rsidRPr="006B6D7C">
        <w:rPr>
          <w:rFonts w:ascii="Arial" w:eastAsia="Arial" w:hAnsi="Arial" w:cs="Arial"/>
          <w:sz w:val="24"/>
          <w:szCs w:val="24"/>
        </w:rPr>
        <w:t>s,</w:t>
      </w:r>
      <w:r w:rsidRPr="006B6D7C">
        <w:rPr>
          <w:rFonts w:ascii="Arial" w:eastAsia="Arial" w:hAnsi="Arial" w:cs="Arial"/>
          <w:spacing w:val="11"/>
          <w:sz w:val="24"/>
          <w:szCs w:val="24"/>
        </w:rPr>
        <w:t xml:space="preserve"> </w:t>
      </w:r>
      <w:r w:rsidRPr="006B6D7C">
        <w:rPr>
          <w:rFonts w:ascii="Arial" w:eastAsia="Arial" w:hAnsi="Arial" w:cs="Arial"/>
          <w:spacing w:val="1"/>
          <w:sz w:val="24"/>
          <w:szCs w:val="24"/>
        </w:rPr>
        <w:t>a</w:t>
      </w:r>
      <w:r w:rsidRPr="006B6D7C">
        <w:rPr>
          <w:rFonts w:ascii="Arial" w:eastAsia="Arial" w:hAnsi="Arial" w:cs="Arial"/>
          <w:sz w:val="24"/>
          <w:szCs w:val="24"/>
        </w:rPr>
        <w:t>ss</w:t>
      </w:r>
      <w:r w:rsidRPr="006B6D7C">
        <w:rPr>
          <w:rFonts w:ascii="Arial" w:eastAsia="Arial" w:hAnsi="Arial" w:cs="Arial"/>
          <w:spacing w:val="1"/>
          <w:sz w:val="24"/>
          <w:szCs w:val="24"/>
        </w:rPr>
        <w:t>ure</w:t>
      </w:r>
      <w:r w:rsidRPr="006B6D7C">
        <w:rPr>
          <w:rFonts w:ascii="Arial" w:eastAsia="Arial" w:hAnsi="Arial" w:cs="Arial"/>
          <w:spacing w:val="2"/>
          <w:sz w:val="24"/>
          <w:szCs w:val="24"/>
        </w:rPr>
        <w:t>z-</w:t>
      </w:r>
      <w:r w:rsidRPr="006B6D7C">
        <w:rPr>
          <w:rFonts w:ascii="Arial" w:eastAsia="Arial" w:hAnsi="Arial" w:cs="Arial"/>
          <w:sz w:val="24"/>
          <w:szCs w:val="24"/>
        </w:rPr>
        <w:t>v</w:t>
      </w:r>
      <w:r w:rsidRPr="006B6D7C">
        <w:rPr>
          <w:rFonts w:ascii="Arial" w:eastAsia="Arial" w:hAnsi="Arial" w:cs="Arial"/>
          <w:spacing w:val="1"/>
          <w:sz w:val="24"/>
          <w:szCs w:val="24"/>
        </w:rPr>
        <w:t>o</w:t>
      </w:r>
      <w:r w:rsidRPr="006B6D7C">
        <w:rPr>
          <w:rFonts w:ascii="Arial" w:eastAsia="Arial" w:hAnsi="Arial" w:cs="Arial"/>
          <w:spacing w:val="-4"/>
          <w:sz w:val="24"/>
          <w:szCs w:val="24"/>
        </w:rPr>
        <w:t>u</w:t>
      </w:r>
      <w:r w:rsidRPr="006B6D7C">
        <w:rPr>
          <w:rFonts w:ascii="Arial" w:eastAsia="Arial" w:hAnsi="Arial" w:cs="Arial"/>
          <w:sz w:val="24"/>
          <w:szCs w:val="24"/>
        </w:rPr>
        <w:t>s</w:t>
      </w:r>
      <w:r w:rsidRPr="006B6D7C">
        <w:rPr>
          <w:rFonts w:ascii="Arial" w:eastAsia="Arial" w:hAnsi="Arial" w:cs="Arial"/>
          <w:spacing w:val="10"/>
          <w:sz w:val="24"/>
          <w:szCs w:val="24"/>
        </w:rPr>
        <w:t xml:space="preserve"> </w:t>
      </w:r>
      <w:r w:rsidRPr="006B6D7C">
        <w:rPr>
          <w:rFonts w:ascii="Arial" w:eastAsia="Arial" w:hAnsi="Arial" w:cs="Arial"/>
          <w:spacing w:val="1"/>
          <w:sz w:val="24"/>
          <w:szCs w:val="24"/>
        </w:rPr>
        <w:t>qu</w:t>
      </w:r>
      <w:r w:rsidRPr="006B6D7C">
        <w:rPr>
          <w:rFonts w:ascii="Arial" w:eastAsia="Arial" w:hAnsi="Arial" w:cs="Arial"/>
          <w:spacing w:val="-5"/>
          <w:sz w:val="24"/>
          <w:szCs w:val="24"/>
        </w:rPr>
        <w:t>’</w:t>
      </w:r>
      <w:r w:rsidRPr="006B6D7C">
        <w:rPr>
          <w:rFonts w:ascii="Arial" w:eastAsia="Arial" w:hAnsi="Arial" w:cs="Arial"/>
          <w:spacing w:val="4"/>
          <w:sz w:val="24"/>
          <w:szCs w:val="24"/>
        </w:rPr>
        <w:t>i</w:t>
      </w:r>
      <w:r w:rsidRPr="006B6D7C">
        <w:rPr>
          <w:rFonts w:ascii="Arial" w:eastAsia="Arial" w:hAnsi="Arial" w:cs="Arial"/>
          <w:sz w:val="24"/>
          <w:szCs w:val="24"/>
        </w:rPr>
        <w:t>l</w:t>
      </w:r>
      <w:r w:rsidRPr="006B6D7C">
        <w:rPr>
          <w:rFonts w:ascii="Arial" w:eastAsia="Arial" w:hAnsi="Arial" w:cs="Arial"/>
          <w:spacing w:val="10"/>
          <w:sz w:val="24"/>
          <w:szCs w:val="24"/>
        </w:rPr>
        <w:t xml:space="preserve"> </w:t>
      </w:r>
      <w:r w:rsidRPr="006B6D7C">
        <w:rPr>
          <w:rFonts w:ascii="Arial" w:eastAsia="Arial" w:hAnsi="Arial" w:cs="Arial"/>
          <w:spacing w:val="1"/>
          <w:sz w:val="24"/>
          <w:szCs w:val="24"/>
        </w:rPr>
        <w:t>e</w:t>
      </w:r>
      <w:r w:rsidRPr="006B6D7C">
        <w:rPr>
          <w:rFonts w:ascii="Arial" w:eastAsia="Arial" w:hAnsi="Arial" w:cs="Arial"/>
          <w:sz w:val="24"/>
          <w:szCs w:val="24"/>
        </w:rPr>
        <w:t>st</w:t>
      </w:r>
      <w:r w:rsidRPr="006B6D7C">
        <w:rPr>
          <w:rFonts w:ascii="Arial" w:eastAsia="Arial" w:hAnsi="Arial" w:cs="Arial"/>
          <w:spacing w:val="6"/>
          <w:sz w:val="24"/>
          <w:szCs w:val="24"/>
        </w:rPr>
        <w:t xml:space="preserve"> </w:t>
      </w:r>
      <w:r w:rsidRPr="006B6D7C">
        <w:rPr>
          <w:rFonts w:ascii="Arial" w:eastAsia="Arial" w:hAnsi="Arial" w:cs="Arial"/>
          <w:sz w:val="24"/>
          <w:szCs w:val="24"/>
        </w:rPr>
        <w:t>c</w:t>
      </w:r>
      <w:r w:rsidRPr="006B6D7C">
        <w:rPr>
          <w:rFonts w:ascii="Arial" w:eastAsia="Arial" w:hAnsi="Arial" w:cs="Arial"/>
          <w:spacing w:val="1"/>
          <w:sz w:val="24"/>
          <w:szCs w:val="24"/>
        </w:rPr>
        <w:t>o</w:t>
      </w:r>
      <w:r w:rsidRPr="006B6D7C">
        <w:rPr>
          <w:rFonts w:ascii="Arial" w:eastAsia="Arial" w:hAnsi="Arial" w:cs="Arial"/>
          <w:spacing w:val="-8"/>
          <w:sz w:val="24"/>
          <w:szCs w:val="24"/>
        </w:rPr>
        <w:t>m</w:t>
      </w:r>
      <w:r w:rsidRPr="006B6D7C">
        <w:rPr>
          <w:rFonts w:ascii="Arial" w:eastAsia="Arial" w:hAnsi="Arial" w:cs="Arial"/>
          <w:spacing w:val="1"/>
          <w:sz w:val="24"/>
          <w:szCs w:val="24"/>
        </w:rPr>
        <w:t>p</w:t>
      </w:r>
      <w:r w:rsidRPr="006B6D7C">
        <w:rPr>
          <w:rFonts w:ascii="Arial" w:eastAsia="Arial" w:hAnsi="Arial" w:cs="Arial"/>
          <w:spacing w:val="4"/>
          <w:sz w:val="24"/>
          <w:szCs w:val="24"/>
        </w:rPr>
        <w:t>l</w:t>
      </w:r>
      <w:r w:rsidRPr="006B6D7C">
        <w:rPr>
          <w:rFonts w:ascii="Arial" w:eastAsia="Arial" w:hAnsi="Arial" w:cs="Arial"/>
          <w:spacing w:val="1"/>
          <w:sz w:val="24"/>
          <w:szCs w:val="24"/>
        </w:rPr>
        <w:t>e</w:t>
      </w:r>
      <w:r w:rsidRPr="006B6D7C">
        <w:rPr>
          <w:rFonts w:ascii="Arial" w:eastAsia="Arial" w:hAnsi="Arial" w:cs="Arial"/>
          <w:sz w:val="24"/>
          <w:szCs w:val="24"/>
        </w:rPr>
        <w:t>t</w:t>
      </w:r>
      <w:r w:rsidRPr="006B6D7C">
        <w:rPr>
          <w:rFonts w:ascii="Arial" w:eastAsia="Arial" w:hAnsi="Arial" w:cs="Arial"/>
          <w:spacing w:val="11"/>
          <w:sz w:val="24"/>
          <w:szCs w:val="24"/>
        </w:rPr>
        <w:t xml:space="preserve"> </w:t>
      </w:r>
      <w:r w:rsidRPr="006B6D7C">
        <w:rPr>
          <w:rFonts w:ascii="Arial" w:eastAsia="Arial" w:hAnsi="Arial" w:cs="Arial"/>
          <w:spacing w:val="1"/>
          <w:sz w:val="24"/>
          <w:szCs w:val="24"/>
        </w:rPr>
        <w:t>e</w:t>
      </w:r>
      <w:r w:rsidRPr="006B6D7C">
        <w:rPr>
          <w:rFonts w:ascii="Arial" w:eastAsia="Arial" w:hAnsi="Arial" w:cs="Arial"/>
          <w:sz w:val="24"/>
          <w:szCs w:val="24"/>
        </w:rPr>
        <w:t>t</w:t>
      </w:r>
      <w:r w:rsidRPr="006B6D7C">
        <w:rPr>
          <w:rFonts w:ascii="Arial" w:eastAsia="Arial" w:hAnsi="Arial" w:cs="Arial"/>
          <w:spacing w:val="6"/>
          <w:sz w:val="24"/>
          <w:szCs w:val="24"/>
        </w:rPr>
        <w:t xml:space="preserve"> </w:t>
      </w:r>
      <w:r w:rsidRPr="006B6D7C">
        <w:rPr>
          <w:rFonts w:ascii="Arial" w:eastAsia="Arial" w:hAnsi="Arial" w:cs="Arial"/>
          <w:spacing w:val="1"/>
          <w:sz w:val="24"/>
          <w:szCs w:val="24"/>
        </w:rPr>
        <w:t>qu</w:t>
      </w:r>
      <w:r w:rsidRPr="006B6D7C">
        <w:rPr>
          <w:rFonts w:ascii="Arial" w:eastAsia="Arial" w:hAnsi="Arial" w:cs="Arial"/>
          <w:sz w:val="24"/>
          <w:szCs w:val="24"/>
        </w:rPr>
        <w:t>e</w:t>
      </w:r>
      <w:r w:rsidRPr="006B6D7C">
        <w:rPr>
          <w:rFonts w:ascii="Arial" w:eastAsia="Arial" w:hAnsi="Arial" w:cs="Arial"/>
          <w:spacing w:val="6"/>
          <w:sz w:val="24"/>
          <w:szCs w:val="24"/>
        </w:rPr>
        <w:t xml:space="preserve"> </w:t>
      </w:r>
      <w:r w:rsidRPr="006B6D7C">
        <w:rPr>
          <w:rFonts w:ascii="Arial" w:eastAsia="Arial" w:hAnsi="Arial" w:cs="Arial"/>
          <w:sz w:val="24"/>
          <w:szCs w:val="24"/>
        </w:rPr>
        <w:t>t</w:t>
      </w:r>
      <w:r w:rsidRPr="006B6D7C">
        <w:rPr>
          <w:rFonts w:ascii="Arial" w:eastAsia="Arial" w:hAnsi="Arial" w:cs="Arial"/>
          <w:spacing w:val="1"/>
          <w:sz w:val="24"/>
          <w:szCs w:val="24"/>
        </w:rPr>
        <w:t>ou</w:t>
      </w:r>
      <w:r w:rsidRPr="006B6D7C">
        <w:rPr>
          <w:rFonts w:ascii="Arial" w:eastAsia="Arial" w:hAnsi="Arial" w:cs="Arial"/>
          <w:sz w:val="24"/>
          <w:szCs w:val="24"/>
        </w:rPr>
        <w:t>t</w:t>
      </w:r>
      <w:r w:rsidRPr="006B6D7C">
        <w:rPr>
          <w:rFonts w:ascii="Arial" w:eastAsia="Arial" w:hAnsi="Arial" w:cs="Arial"/>
          <w:spacing w:val="1"/>
          <w:sz w:val="24"/>
          <w:szCs w:val="24"/>
        </w:rPr>
        <w:t>e</w:t>
      </w:r>
      <w:r w:rsidRPr="006B6D7C">
        <w:rPr>
          <w:rFonts w:ascii="Arial" w:eastAsia="Arial" w:hAnsi="Arial" w:cs="Arial"/>
          <w:sz w:val="24"/>
          <w:szCs w:val="24"/>
        </w:rPr>
        <w:t xml:space="preserve">s </w:t>
      </w:r>
      <w:r w:rsidRPr="006B6D7C">
        <w:rPr>
          <w:rFonts w:ascii="Arial" w:eastAsia="Arial" w:hAnsi="Arial" w:cs="Arial"/>
          <w:spacing w:val="4"/>
          <w:sz w:val="24"/>
          <w:szCs w:val="24"/>
        </w:rPr>
        <w:t>l</w:t>
      </w:r>
      <w:r w:rsidRPr="006B6D7C">
        <w:rPr>
          <w:rFonts w:ascii="Arial" w:eastAsia="Arial" w:hAnsi="Arial" w:cs="Arial"/>
          <w:spacing w:val="1"/>
          <w:sz w:val="24"/>
          <w:szCs w:val="24"/>
        </w:rPr>
        <w:t>e</w:t>
      </w:r>
      <w:r w:rsidRPr="006B6D7C">
        <w:rPr>
          <w:rFonts w:ascii="Arial" w:eastAsia="Arial" w:hAnsi="Arial" w:cs="Arial"/>
          <w:sz w:val="24"/>
          <w:szCs w:val="24"/>
        </w:rPr>
        <w:t>s</w:t>
      </w:r>
      <w:r w:rsidRPr="006B6D7C">
        <w:rPr>
          <w:rFonts w:ascii="Arial" w:eastAsia="Arial" w:hAnsi="Arial" w:cs="Arial"/>
          <w:spacing w:val="10"/>
          <w:sz w:val="24"/>
          <w:szCs w:val="24"/>
        </w:rPr>
        <w:t xml:space="preserve"> </w:t>
      </w:r>
      <w:r w:rsidRPr="006B6D7C">
        <w:rPr>
          <w:rFonts w:ascii="Arial" w:eastAsia="Arial" w:hAnsi="Arial" w:cs="Arial"/>
          <w:spacing w:val="-4"/>
          <w:sz w:val="24"/>
          <w:szCs w:val="24"/>
        </w:rPr>
        <w:t>p</w:t>
      </w:r>
      <w:r w:rsidRPr="006B6D7C">
        <w:rPr>
          <w:rFonts w:ascii="Arial" w:eastAsia="Arial" w:hAnsi="Arial" w:cs="Arial"/>
          <w:spacing w:val="1"/>
          <w:sz w:val="24"/>
          <w:szCs w:val="24"/>
        </w:rPr>
        <w:t>age</w:t>
      </w:r>
      <w:r w:rsidRPr="006B6D7C">
        <w:rPr>
          <w:rFonts w:ascii="Arial" w:eastAsia="Arial" w:hAnsi="Arial" w:cs="Arial"/>
          <w:sz w:val="24"/>
          <w:szCs w:val="24"/>
        </w:rPr>
        <w:t>s</w:t>
      </w:r>
      <w:r>
        <w:rPr>
          <w:rFonts w:ascii="Arial" w:eastAsia="Arial" w:hAnsi="Arial" w:cs="Arial"/>
          <w:sz w:val="24"/>
          <w:szCs w:val="24"/>
        </w:rPr>
        <w:t xml:space="preserve"> </w:t>
      </w:r>
      <w:r w:rsidRPr="006B6D7C">
        <w:rPr>
          <w:rFonts w:ascii="Arial" w:eastAsia="Arial" w:hAnsi="Arial" w:cs="Arial"/>
          <w:sz w:val="24"/>
          <w:szCs w:val="24"/>
        </w:rPr>
        <w:t>s</w:t>
      </w:r>
      <w:r w:rsidRPr="006B6D7C">
        <w:rPr>
          <w:rFonts w:ascii="Arial" w:eastAsia="Arial" w:hAnsi="Arial" w:cs="Arial"/>
          <w:spacing w:val="1"/>
          <w:sz w:val="24"/>
          <w:szCs w:val="24"/>
        </w:rPr>
        <w:t>on</w:t>
      </w:r>
      <w:r w:rsidRPr="006B6D7C">
        <w:rPr>
          <w:rFonts w:ascii="Arial" w:eastAsia="Arial" w:hAnsi="Arial" w:cs="Arial"/>
          <w:sz w:val="24"/>
          <w:szCs w:val="24"/>
        </w:rPr>
        <w:t>t</w:t>
      </w:r>
      <w:r w:rsidRPr="006B6D7C">
        <w:rPr>
          <w:rFonts w:ascii="Arial" w:eastAsia="Arial" w:hAnsi="Arial" w:cs="Arial"/>
          <w:spacing w:val="-4"/>
          <w:sz w:val="24"/>
          <w:szCs w:val="24"/>
        </w:rPr>
        <w:t xml:space="preserve"> </w:t>
      </w:r>
      <w:r w:rsidRPr="006B6D7C">
        <w:rPr>
          <w:rFonts w:ascii="Arial" w:eastAsia="Arial" w:hAnsi="Arial" w:cs="Arial"/>
          <w:spacing w:val="4"/>
          <w:sz w:val="24"/>
          <w:szCs w:val="24"/>
        </w:rPr>
        <w:t>i</w:t>
      </w:r>
      <w:r w:rsidRPr="006B6D7C">
        <w:rPr>
          <w:rFonts w:ascii="Arial" w:eastAsia="Arial" w:hAnsi="Arial" w:cs="Arial"/>
          <w:spacing w:val="-8"/>
          <w:sz w:val="24"/>
          <w:szCs w:val="24"/>
        </w:rPr>
        <w:t>m</w:t>
      </w:r>
      <w:r w:rsidRPr="006B6D7C">
        <w:rPr>
          <w:rFonts w:ascii="Arial" w:eastAsia="Arial" w:hAnsi="Arial" w:cs="Arial"/>
          <w:spacing w:val="1"/>
          <w:sz w:val="24"/>
          <w:szCs w:val="24"/>
        </w:rPr>
        <w:t>pr</w:t>
      </w:r>
      <w:r w:rsidRPr="006B6D7C">
        <w:rPr>
          <w:rFonts w:ascii="Arial" w:eastAsia="Arial" w:hAnsi="Arial" w:cs="Arial"/>
          <w:spacing w:val="4"/>
          <w:sz w:val="24"/>
          <w:szCs w:val="24"/>
        </w:rPr>
        <w:t>i</w:t>
      </w:r>
      <w:r w:rsidRPr="006B6D7C">
        <w:rPr>
          <w:rFonts w:ascii="Arial" w:eastAsia="Arial" w:hAnsi="Arial" w:cs="Arial"/>
          <w:spacing w:val="-8"/>
          <w:sz w:val="24"/>
          <w:szCs w:val="24"/>
        </w:rPr>
        <w:t>m</w:t>
      </w:r>
      <w:r w:rsidRPr="006B6D7C">
        <w:rPr>
          <w:rFonts w:ascii="Arial" w:eastAsia="Arial" w:hAnsi="Arial" w:cs="Arial"/>
          <w:spacing w:val="1"/>
          <w:sz w:val="24"/>
          <w:szCs w:val="24"/>
        </w:rPr>
        <w:t>ée</w:t>
      </w:r>
      <w:r w:rsidRPr="006B6D7C">
        <w:rPr>
          <w:rFonts w:ascii="Arial" w:eastAsia="Arial" w:hAnsi="Arial" w:cs="Arial"/>
          <w:sz w:val="24"/>
          <w:szCs w:val="24"/>
        </w:rPr>
        <w:t>s.</w:t>
      </w:r>
    </w:p>
    <w:p w:rsidR="00D23202" w:rsidRDefault="00D23202" w:rsidP="00D23202">
      <w:pPr>
        <w:ind w:left="816"/>
        <w:jc w:val="both"/>
        <w:rPr>
          <w:rFonts w:ascii="Arial" w:eastAsia="Arial" w:hAnsi="Arial" w:cs="Arial"/>
          <w:sz w:val="24"/>
          <w:szCs w:val="24"/>
        </w:rPr>
      </w:pPr>
      <w:r w:rsidRPr="006B6D7C">
        <w:rPr>
          <w:rFonts w:ascii="Arial" w:eastAsia="Arial" w:hAnsi="Arial" w:cs="Arial"/>
          <w:spacing w:val="-2"/>
          <w:sz w:val="24"/>
          <w:szCs w:val="24"/>
        </w:rPr>
        <w:t>S</w:t>
      </w:r>
      <w:r w:rsidRPr="006B6D7C">
        <w:rPr>
          <w:rFonts w:ascii="Arial" w:eastAsia="Arial" w:hAnsi="Arial" w:cs="Arial"/>
          <w:sz w:val="24"/>
          <w:szCs w:val="24"/>
        </w:rPr>
        <w:t>i le s</w:t>
      </w:r>
      <w:r w:rsidRPr="006B6D7C">
        <w:rPr>
          <w:rFonts w:ascii="Arial" w:eastAsia="Arial" w:hAnsi="Arial" w:cs="Arial"/>
          <w:spacing w:val="1"/>
          <w:sz w:val="24"/>
          <w:szCs w:val="24"/>
        </w:rPr>
        <w:t>u</w:t>
      </w:r>
      <w:r w:rsidRPr="006B6D7C">
        <w:rPr>
          <w:rFonts w:ascii="Arial" w:eastAsia="Arial" w:hAnsi="Arial" w:cs="Arial"/>
          <w:spacing w:val="-5"/>
          <w:sz w:val="24"/>
          <w:szCs w:val="24"/>
        </w:rPr>
        <w:t>j</w:t>
      </w:r>
      <w:r w:rsidRPr="006B6D7C">
        <w:rPr>
          <w:rFonts w:ascii="Arial" w:eastAsia="Arial" w:hAnsi="Arial" w:cs="Arial"/>
          <w:spacing w:val="1"/>
          <w:sz w:val="24"/>
          <w:szCs w:val="24"/>
        </w:rPr>
        <w:t>e</w:t>
      </w:r>
      <w:r w:rsidRPr="006B6D7C">
        <w:rPr>
          <w:rFonts w:ascii="Arial" w:eastAsia="Arial" w:hAnsi="Arial" w:cs="Arial"/>
          <w:sz w:val="24"/>
          <w:szCs w:val="24"/>
        </w:rPr>
        <w:t xml:space="preserve">t </w:t>
      </w:r>
      <w:r w:rsidRPr="006B6D7C">
        <w:rPr>
          <w:rFonts w:ascii="Arial" w:eastAsia="Arial" w:hAnsi="Arial" w:cs="Arial"/>
          <w:spacing w:val="1"/>
          <w:sz w:val="24"/>
          <w:szCs w:val="24"/>
        </w:rPr>
        <w:t>e</w:t>
      </w:r>
      <w:r w:rsidRPr="006B6D7C">
        <w:rPr>
          <w:rFonts w:ascii="Arial" w:eastAsia="Arial" w:hAnsi="Arial" w:cs="Arial"/>
          <w:sz w:val="24"/>
          <w:szCs w:val="24"/>
        </w:rPr>
        <w:t xml:space="preserve">st </w:t>
      </w:r>
      <w:r w:rsidRPr="006B6D7C">
        <w:rPr>
          <w:rFonts w:ascii="Arial" w:eastAsia="Arial" w:hAnsi="Arial" w:cs="Arial"/>
          <w:spacing w:val="4"/>
          <w:sz w:val="24"/>
          <w:szCs w:val="24"/>
        </w:rPr>
        <w:t>i</w:t>
      </w:r>
      <w:r w:rsidRPr="006B6D7C">
        <w:rPr>
          <w:rFonts w:ascii="Arial" w:eastAsia="Arial" w:hAnsi="Arial" w:cs="Arial"/>
          <w:spacing w:val="1"/>
          <w:sz w:val="24"/>
          <w:szCs w:val="24"/>
        </w:rPr>
        <w:t>n</w:t>
      </w:r>
      <w:r w:rsidRPr="006B6D7C">
        <w:rPr>
          <w:rFonts w:ascii="Arial" w:eastAsia="Arial" w:hAnsi="Arial" w:cs="Arial"/>
          <w:spacing w:val="-5"/>
          <w:sz w:val="24"/>
          <w:szCs w:val="24"/>
        </w:rPr>
        <w:t>c</w:t>
      </w:r>
      <w:r w:rsidRPr="006B6D7C">
        <w:rPr>
          <w:rFonts w:ascii="Arial" w:eastAsia="Arial" w:hAnsi="Arial" w:cs="Arial"/>
          <w:spacing w:val="1"/>
          <w:sz w:val="24"/>
          <w:szCs w:val="24"/>
        </w:rPr>
        <w:t>o</w:t>
      </w:r>
      <w:r w:rsidRPr="006B6D7C">
        <w:rPr>
          <w:rFonts w:ascii="Arial" w:eastAsia="Arial" w:hAnsi="Arial" w:cs="Arial"/>
          <w:spacing w:val="-8"/>
          <w:sz w:val="24"/>
          <w:szCs w:val="24"/>
        </w:rPr>
        <w:t>m</w:t>
      </w:r>
      <w:r w:rsidRPr="006B6D7C">
        <w:rPr>
          <w:rFonts w:ascii="Arial" w:eastAsia="Arial" w:hAnsi="Arial" w:cs="Arial"/>
          <w:spacing w:val="1"/>
          <w:sz w:val="24"/>
          <w:szCs w:val="24"/>
        </w:rPr>
        <w:t>p</w:t>
      </w:r>
      <w:r w:rsidRPr="006B6D7C">
        <w:rPr>
          <w:rFonts w:ascii="Arial" w:eastAsia="Arial" w:hAnsi="Arial" w:cs="Arial"/>
          <w:spacing w:val="4"/>
          <w:sz w:val="24"/>
          <w:szCs w:val="24"/>
        </w:rPr>
        <w:t>l</w:t>
      </w:r>
      <w:r w:rsidRPr="006B6D7C">
        <w:rPr>
          <w:rFonts w:ascii="Arial" w:eastAsia="Arial" w:hAnsi="Arial" w:cs="Arial"/>
          <w:spacing w:val="1"/>
          <w:sz w:val="24"/>
          <w:szCs w:val="24"/>
        </w:rPr>
        <w:t>e</w:t>
      </w:r>
      <w:r w:rsidRPr="006B6D7C">
        <w:rPr>
          <w:rFonts w:ascii="Arial" w:eastAsia="Arial" w:hAnsi="Arial" w:cs="Arial"/>
          <w:sz w:val="24"/>
          <w:szCs w:val="24"/>
        </w:rPr>
        <w:t xml:space="preserve">t, </w:t>
      </w:r>
      <w:r w:rsidRPr="006B6D7C">
        <w:rPr>
          <w:rFonts w:ascii="Arial" w:eastAsia="Arial" w:hAnsi="Arial" w:cs="Arial"/>
          <w:spacing w:val="1"/>
          <w:sz w:val="24"/>
          <w:szCs w:val="24"/>
        </w:rPr>
        <w:t>de</w:t>
      </w:r>
      <w:r w:rsidRPr="006B6D7C">
        <w:rPr>
          <w:rFonts w:ascii="Arial" w:eastAsia="Arial" w:hAnsi="Arial" w:cs="Arial"/>
          <w:spacing w:val="-8"/>
          <w:sz w:val="24"/>
          <w:szCs w:val="24"/>
        </w:rPr>
        <w:t>m</w:t>
      </w:r>
      <w:r w:rsidRPr="006B6D7C">
        <w:rPr>
          <w:rFonts w:ascii="Arial" w:eastAsia="Arial" w:hAnsi="Arial" w:cs="Arial"/>
          <w:spacing w:val="1"/>
          <w:sz w:val="24"/>
          <w:szCs w:val="24"/>
        </w:rPr>
        <w:t>ande</w:t>
      </w:r>
      <w:r w:rsidRPr="006B6D7C">
        <w:rPr>
          <w:rFonts w:ascii="Arial" w:eastAsia="Arial" w:hAnsi="Arial" w:cs="Arial"/>
          <w:spacing w:val="7"/>
          <w:sz w:val="24"/>
          <w:szCs w:val="24"/>
        </w:rPr>
        <w:t>z</w:t>
      </w:r>
      <w:r w:rsidRPr="006B6D7C">
        <w:rPr>
          <w:rFonts w:ascii="Arial" w:eastAsia="Arial" w:hAnsi="Arial" w:cs="Arial"/>
          <w:spacing w:val="2"/>
          <w:sz w:val="24"/>
          <w:szCs w:val="24"/>
        </w:rPr>
        <w:t>-</w:t>
      </w:r>
      <w:r w:rsidRPr="006B6D7C">
        <w:rPr>
          <w:rFonts w:ascii="Arial" w:eastAsia="Arial" w:hAnsi="Arial" w:cs="Arial"/>
          <w:spacing w:val="1"/>
          <w:sz w:val="24"/>
          <w:szCs w:val="24"/>
        </w:rPr>
        <w:t>e</w:t>
      </w:r>
      <w:r w:rsidRPr="006B6D7C">
        <w:rPr>
          <w:rFonts w:ascii="Arial" w:eastAsia="Arial" w:hAnsi="Arial" w:cs="Arial"/>
          <w:sz w:val="24"/>
          <w:szCs w:val="24"/>
        </w:rPr>
        <w:t xml:space="preserve">n </w:t>
      </w:r>
      <w:r w:rsidRPr="006B6D7C">
        <w:rPr>
          <w:rFonts w:ascii="Arial" w:eastAsia="Arial" w:hAnsi="Arial" w:cs="Arial"/>
          <w:spacing w:val="4"/>
          <w:sz w:val="24"/>
          <w:szCs w:val="24"/>
        </w:rPr>
        <w:t>i</w:t>
      </w:r>
      <w:r w:rsidRPr="006B6D7C">
        <w:rPr>
          <w:rFonts w:ascii="Arial" w:eastAsia="Arial" w:hAnsi="Arial" w:cs="Arial"/>
          <w:spacing w:val="-3"/>
          <w:sz w:val="24"/>
          <w:szCs w:val="24"/>
        </w:rPr>
        <w:t>m</w:t>
      </w:r>
      <w:r w:rsidRPr="006B6D7C">
        <w:rPr>
          <w:rFonts w:ascii="Arial" w:eastAsia="Arial" w:hAnsi="Arial" w:cs="Arial"/>
          <w:spacing w:val="-8"/>
          <w:sz w:val="24"/>
          <w:szCs w:val="24"/>
        </w:rPr>
        <w:t>m</w:t>
      </w:r>
      <w:r w:rsidRPr="006B6D7C">
        <w:rPr>
          <w:rFonts w:ascii="Arial" w:eastAsia="Arial" w:hAnsi="Arial" w:cs="Arial"/>
          <w:spacing w:val="1"/>
          <w:sz w:val="24"/>
          <w:szCs w:val="24"/>
        </w:rPr>
        <w:t>éd</w:t>
      </w:r>
      <w:r w:rsidRPr="006B6D7C">
        <w:rPr>
          <w:rFonts w:ascii="Arial" w:eastAsia="Arial" w:hAnsi="Arial" w:cs="Arial"/>
          <w:spacing w:val="4"/>
          <w:sz w:val="24"/>
          <w:szCs w:val="24"/>
        </w:rPr>
        <w:t>i</w:t>
      </w:r>
      <w:r w:rsidRPr="006B6D7C">
        <w:rPr>
          <w:rFonts w:ascii="Arial" w:eastAsia="Arial" w:hAnsi="Arial" w:cs="Arial"/>
          <w:spacing w:val="1"/>
          <w:sz w:val="24"/>
          <w:szCs w:val="24"/>
        </w:rPr>
        <w:t>a</w:t>
      </w:r>
      <w:r w:rsidRPr="006B6D7C">
        <w:rPr>
          <w:rFonts w:ascii="Arial" w:eastAsia="Arial" w:hAnsi="Arial" w:cs="Arial"/>
          <w:sz w:val="24"/>
          <w:szCs w:val="24"/>
        </w:rPr>
        <w:t>t</w:t>
      </w:r>
      <w:r w:rsidRPr="006B6D7C">
        <w:rPr>
          <w:rFonts w:ascii="Arial" w:eastAsia="Arial" w:hAnsi="Arial" w:cs="Arial"/>
          <w:spacing w:val="1"/>
          <w:sz w:val="24"/>
          <w:szCs w:val="24"/>
        </w:rPr>
        <w:t>e</w:t>
      </w:r>
      <w:r w:rsidRPr="006B6D7C">
        <w:rPr>
          <w:rFonts w:ascii="Arial" w:eastAsia="Arial" w:hAnsi="Arial" w:cs="Arial"/>
          <w:spacing w:val="-8"/>
          <w:sz w:val="24"/>
          <w:szCs w:val="24"/>
        </w:rPr>
        <w:t>m</w:t>
      </w:r>
      <w:r w:rsidRPr="006B6D7C">
        <w:rPr>
          <w:rFonts w:ascii="Arial" w:eastAsia="Arial" w:hAnsi="Arial" w:cs="Arial"/>
          <w:spacing w:val="1"/>
          <w:sz w:val="24"/>
          <w:szCs w:val="24"/>
        </w:rPr>
        <w:t>en</w:t>
      </w:r>
      <w:r w:rsidRPr="006B6D7C">
        <w:rPr>
          <w:rFonts w:ascii="Arial" w:eastAsia="Arial" w:hAnsi="Arial" w:cs="Arial"/>
          <w:sz w:val="24"/>
          <w:szCs w:val="24"/>
        </w:rPr>
        <w:t xml:space="preserve">t </w:t>
      </w:r>
      <w:r w:rsidRPr="006B6D7C">
        <w:rPr>
          <w:rFonts w:ascii="Arial" w:eastAsia="Arial" w:hAnsi="Arial" w:cs="Arial"/>
          <w:spacing w:val="1"/>
          <w:sz w:val="24"/>
          <w:szCs w:val="24"/>
        </w:rPr>
        <w:t>u</w:t>
      </w:r>
      <w:r w:rsidRPr="006B6D7C">
        <w:rPr>
          <w:rFonts w:ascii="Arial" w:eastAsia="Arial" w:hAnsi="Arial" w:cs="Arial"/>
          <w:sz w:val="24"/>
          <w:szCs w:val="24"/>
        </w:rPr>
        <w:t xml:space="preserve">n </w:t>
      </w:r>
      <w:r w:rsidRPr="006B6D7C">
        <w:rPr>
          <w:rFonts w:ascii="Arial" w:eastAsia="Arial" w:hAnsi="Arial" w:cs="Arial"/>
          <w:spacing w:val="1"/>
          <w:sz w:val="24"/>
          <w:szCs w:val="24"/>
        </w:rPr>
        <w:t>nou</w:t>
      </w:r>
      <w:r w:rsidRPr="006B6D7C">
        <w:rPr>
          <w:rFonts w:ascii="Arial" w:eastAsia="Arial" w:hAnsi="Arial" w:cs="Arial"/>
          <w:sz w:val="24"/>
          <w:szCs w:val="24"/>
        </w:rPr>
        <w:t>v</w:t>
      </w:r>
      <w:r w:rsidRPr="006B6D7C">
        <w:rPr>
          <w:rFonts w:ascii="Arial" w:eastAsia="Arial" w:hAnsi="Arial" w:cs="Arial"/>
          <w:spacing w:val="1"/>
          <w:sz w:val="24"/>
          <w:szCs w:val="24"/>
        </w:rPr>
        <w:t>e</w:t>
      </w:r>
      <w:r w:rsidRPr="006B6D7C">
        <w:rPr>
          <w:rFonts w:ascii="Arial" w:eastAsia="Arial" w:hAnsi="Arial" w:cs="Arial"/>
          <w:sz w:val="24"/>
          <w:szCs w:val="24"/>
        </w:rPr>
        <w:t xml:space="preserve">l </w:t>
      </w:r>
      <w:r w:rsidRPr="006B6D7C">
        <w:rPr>
          <w:rFonts w:ascii="Arial" w:eastAsia="Arial" w:hAnsi="Arial" w:cs="Arial"/>
          <w:spacing w:val="1"/>
          <w:sz w:val="24"/>
          <w:szCs w:val="24"/>
        </w:rPr>
        <w:t>e</w:t>
      </w:r>
      <w:r w:rsidRPr="006B6D7C">
        <w:rPr>
          <w:rFonts w:ascii="Arial" w:eastAsia="Arial" w:hAnsi="Arial" w:cs="Arial"/>
          <w:spacing w:val="-5"/>
          <w:sz w:val="24"/>
          <w:szCs w:val="24"/>
        </w:rPr>
        <w:t>x</w:t>
      </w:r>
      <w:r w:rsidRPr="006B6D7C">
        <w:rPr>
          <w:rFonts w:ascii="Arial" w:eastAsia="Arial" w:hAnsi="Arial" w:cs="Arial"/>
          <w:spacing w:val="1"/>
          <w:sz w:val="24"/>
          <w:szCs w:val="24"/>
        </w:rPr>
        <w:t>e</w:t>
      </w:r>
      <w:r w:rsidRPr="006B6D7C">
        <w:rPr>
          <w:rFonts w:ascii="Arial" w:eastAsia="Arial" w:hAnsi="Arial" w:cs="Arial"/>
          <w:spacing w:val="-8"/>
          <w:sz w:val="24"/>
          <w:szCs w:val="24"/>
        </w:rPr>
        <w:t>m</w:t>
      </w:r>
      <w:r w:rsidRPr="006B6D7C">
        <w:rPr>
          <w:rFonts w:ascii="Arial" w:eastAsia="Arial" w:hAnsi="Arial" w:cs="Arial"/>
          <w:spacing w:val="1"/>
          <w:sz w:val="24"/>
          <w:szCs w:val="24"/>
        </w:rPr>
        <w:t>p</w:t>
      </w:r>
      <w:r w:rsidRPr="006B6D7C">
        <w:rPr>
          <w:rFonts w:ascii="Arial" w:eastAsia="Arial" w:hAnsi="Arial" w:cs="Arial"/>
          <w:spacing w:val="4"/>
          <w:sz w:val="24"/>
          <w:szCs w:val="24"/>
        </w:rPr>
        <w:t>l</w:t>
      </w:r>
      <w:r w:rsidRPr="006B6D7C">
        <w:rPr>
          <w:rFonts w:ascii="Arial" w:eastAsia="Arial" w:hAnsi="Arial" w:cs="Arial"/>
          <w:spacing w:val="1"/>
          <w:sz w:val="24"/>
          <w:szCs w:val="24"/>
        </w:rPr>
        <w:t>a</w:t>
      </w:r>
      <w:r w:rsidRPr="006B6D7C">
        <w:rPr>
          <w:rFonts w:ascii="Arial" w:eastAsia="Arial" w:hAnsi="Arial" w:cs="Arial"/>
          <w:spacing w:val="4"/>
          <w:sz w:val="24"/>
          <w:szCs w:val="24"/>
        </w:rPr>
        <w:t>i</w:t>
      </w:r>
      <w:r w:rsidRPr="006B6D7C">
        <w:rPr>
          <w:rFonts w:ascii="Arial" w:eastAsia="Arial" w:hAnsi="Arial" w:cs="Arial"/>
          <w:spacing w:val="-3"/>
          <w:sz w:val="24"/>
          <w:szCs w:val="24"/>
        </w:rPr>
        <w:t>r</w:t>
      </w:r>
      <w:r w:rsidRPr="006B6D7C">
        <w:rPr>
          <w:rFonts w:ascii="Arial" w:eastAsia="Arial" w:hAnsi="Arial" w:cs="Arial"/>
          <w:sz w:val="24"/>
          <w:szCs w:val="24"/>
        </w:rPr>
        <w:t xml:space="preserve">e </w:t>
      </w:r>
      <w:r w:rsidRPr="006B6D7C">
        <w:rPr>
          <w:rFonts w:ascii="Arial" w:eastAsia="Arial" w:hAnsi="Arial" w:cs="Arial"/>
          <w:spacing w:val="1"/>
          <w:sz w:val="24"/>
          <w:szCs w:val="24"/>
        </w:rPr>
        <w:t>au</w:t>
      </w:r>
      <w:r w:rsidRPr="006B6D7C">
        <w:rPr>
          <w:rFonts w:ascii="Arial" w:eastAsia="Arial" w:hAnsi="Arial" w:cs="Arial"/>
          <w:sz w:val="24"/>
          <w:szCs w:val="24"/>
        </w:rPr>
        <w:t xml:space="preserve"> s</w:t>
      </w:r>
      <w:r w:rsidRPr="006B6D7C">
        <w:rPr>
          <w:rFonts w:ascii="Arial" w:eastAsia="Arial" w:hAnsi="Arial" w:cs="Arial"/>
          <w:spacing w:val="1"/>
          <w:sz w:val="24"/>
          <w:szCs w:val="24"/>
        </w:rPr>
        <w:t>ur</w:t>
      </w:r>
      <w:r w:rsidRPr="006B6D7C">
        <w:rPr>
          <w:rFonts w:ascii="Arial" w:eastAsia="Arial" w:hAnsi="Arial" w:cs="Arial"/>
          <w:sz w:val="24"/>
          <w:szCs w:val="24"/>
        </w:rPr>
        <w:t>v</w:t>
      </w:r>
      <w:r w:rsidRPr="006B6D7C">
        <w:rPr>
          <w:rFonts w:ascii="Arial" w:eastAsia="Arial" w:hAnsi="Arial" w:cs="Arial"/>
          <w:spacing w:val="-4"/>
          <w:sz w:val="24"/>
          <w:szCs w:val="24"/>
        </w:rPr>
        <w:t>e</w:t>
      </w:r>
      <w:r w:rsidRPr="006B6D7C">
        <w:rPr>
          <w:rFonts w:ascii="Arial" w:eastAsia="Arial" w:hAnsi="Arial" w:cs="Arial"/>
          <w:sz w:val="24"/>
          <w:szCs w:val="24"/>
        </w:rPr>
        <w:t>i</w:t>
      </w:r>
      <w:r w:rsidRPr="006B6D7C">
        <w:rPr>
          <w:rFonts w:ascii="Arial" w:eastAsia="Arial" w:hAnsi="Arial" w:cs="Arial"/>
          <w:spacing w:val="4"/>
          <w:sz w:val="24"/>
          <w:szCs w:val="24"/>
        </w:rPr>
        <w:t>l</w:t>
      </w:r>
      <w:r w:rsidRPr="006B6D7C">
        <w:rPr>
          <w:rFonts w:ascii="Arial" w:eastAsia="Arial" w:hAnsi="Arial" w:cs="Arial"/>
          <w:sz w:val="24"/>
          <w:szCs w:val="24"/>
        </w:rPr>
        <w:t>la</w:t>
      </w:r>
      <w:r w:rsidRPr="006B6D7C">
        <w:rPr>
          <w:rFonts w:ascii="Arial" w:eastAsia="Arial" w:hAnsi="Arial" w:cs="Arial"/>
          <w:spacing w:val="1"/>
          <w:sz w:val="24"/>
          <w:szCs w:val="24"/>
        </w:rPr>
        <w:t>n</w:t>
      </w:r>
      <w:r>
        <w:rPr>
          <w:rFonts w:ascii="Arial" w:eastAsia="Arial" w:hAnsi="Arial" w:cs="Arial"/>
          <w:sz w:val="24"/>
          <w:szCs w:val="24"/>
        </w:rPr>
        <w:t>t</w:t>
      </w:r>
      <w:r w:rsidRPr="006B6D7C">
        <w:rPr>
          <w:rFonts w:ascii="Arial" w:eastAsia="Arial" w:hAnsi="Arial" w:cs="Arial"/>
          <w:sz w:val="24"/>
          <w:szCs w:val="24"/>
        </w:rPr>
        <w:t>.</w:t>
      </w:r>
    </w:p>
    <w:p w:rsidR="00D23202" w:rsidRDefault="00D23202" w:rsidP="00D23202">
      <w:pPr>
        <w:jc w:val="center"/>
        <w:rPr>
          <w:rFonts w:ascii="Arial" w:eastAsia="Arial" w:hAnsi="Arial" w:cs="Arial"/>
          <w:sz w:val="24"/>
          <w:szCs w:val="24"/>
        </w:rPr>
      </w:pPr>
      <w:r w:rsidRPr="00F20ED0">
        <w:rPr>
          <w:rFonts w:ascii="Arial" w:eastAsia="Arial" w:hAnsi="Arial" w:cs="Arial"/>
          <w:sz w:val="24"/>
          <w:szCs w:val="24"/>
        </w:rPr>
        <w:t>Ce</w:t>
      </w:r>
      <w:r w:rsidRPr="00F20ED0">
        <w:rPr>
          <w:rFonts w:ascii="Arial" w:eastAsia="Arial" w:hAnsi="Arial" w:cs="Arial"/>
          <w:spacing w:val="1"/>
          <w:sz w:val="24"/>
          <w:szCs w:val="24"/>
        </w:rPr>
        <w:t xml:space="preserve"> </w:t>
      </w:r>
      <w:r w:rsidRPr="00F20ED0">
        <w:rPr>
          <w:rFonts w:ascii="Arial" w:eastAsia="Arial" w:hAnsi="Arial" w:cs="Arial"/>
          <w:sz w:val="24"/>
          <w:szCs w:val="24"/>
        </w:rPr>
        <w:t>s</w:t>
      </w:r>
      <w:r w:rsidRPr="00F20ED0">
        <w:rPr>
          <w:rFonts w:ascii="Arial" w:eastAsia="Arial" w:hAnsi="Arial" w:cs="Arial"/>
          <w:spacing w:val="1"/>
          <w:sz w:val="24"/>
          <w:szCs w:val="24"/>
        </w:rPr>
        <w:t>u</w:t>
      </w:r>
      <w:r w:rsidRPr="00F20ED0">
        <w:rPr>
          <w:rFonts w:ascii="Arial" w:eastAsia="Arial" w:hAnsi="Arial" w:cs="Arial"/>
          <w:spacing w:val="-5"/>
          <w:sz w:val="24"/>
          <w:szCs w:val="24"/>
        </w:rPr>
        <w:t>j</w:t>
      </w:r>
      <w:r w:rsidRPr="00F20ED0">
        <w:rPr>
          <w:rFonts w:ascii="Arial" w:eastAsia="Arial" w:hAnsi="Arial" w:cs="Arial"/>
          <w:spacing w:val="1"/>
          <w:sz w:val="24"/>
          <w:szCs w:val="24"/>
        </w:rPr>
        <w:t>e</w:t>
      </w:r>
      <w:r w:rsidRPr="00F20ED0">
        <w:rPr>
          <w:rFonts w:ascii="Arial" w:eastAsia="Arial" w:hAnsi="Arial" w:cs="Arial"/>
          <w:sz w:val="24"/>
          <w:szCs w:val="24"/>
        </w:rPr>
        <w:t>t</w:t>
      </w:r>
      <w:r w:rsidRPr="00F20ED0">
        <w:rPr>
          <w:rFonts w:ascii="Arial" w:eastAsia="Arial" w:hAnsi="Arial" w:cs="Arial"/>
          <w:spacing w:val="1"/>
          <w:sz w:val="24"/>
          <w:szCs w:val="24"/>
        </w:rPr>
        <w:t xml:space="preserve"> </w:t>
      </w:r>
      <w:r w:rsidRPr="00F20ED0">
        <w:rPr>
          <w:rFonts w:ascii="Arial" w:eastAsia="Arial" w:hAnsi="Arial" w:cs="Arial"/>
          <w:sz w:val="24"/>
          <w:szCs w:val="24"/>
        </w:rPr>
        <w:t>c</w:t>
      </w:r>
      <w:r w:rsidRPr="00F20ED0">
        <w:rPr>
          <w:rFonts w:ascii="Arial" w:eastAsia="Arial" w:hAnsi="Arial" w:cs="Arial"/>
          <w:spacing w:val="6"/>
          <w:sz w:val="24"/>
          <w:szCs w:val="24"/>
        </w:rPr>
        <w:t>o</w:t>
      </w:r>
      <w:r w:rsidRPr="00F20ED0">
        <w:rPr>
          <w:rFonts w:ascii="Arial" w:eastAsia="Arial" w:hAnsi="Arial" w:cs="Arial"/>
          <w:spacing w:val="-6"/>
          <w:sz w:val="24"/>
          <w:szCs w:val="24"/>
        </w:rPr>
        <w:t>m</w:t>
      </w:r>
      <w:r w:rsidRPr="00F20ED0">
        <w:rPr>
          <w:rFonts w:ascii="Arial" w:eastAsia="Arial" w:hAnsi="Arial" w:cs="Arial"/>
          <w:spacing w:val="1"/>
          <w:sz w:val="24"/>
          <w:szCs w:val="24"/>
        </w:rPr>
        <w:t>por</w:t>
      </w:r>
      <w:r w:rsidRPr="00F20ED0">
        <w:rPr>
          <w:rFonts w:ascii="Arial" w:eastAsia="Arial" w:hAnsi="Arial" w:cs="Arial"/>
          <w:sz w:val="24"/>
          <w:szCs w:val="24"/>
        </w:rPr>
        <w:t>te</w:t>
      </w:r>
      <w:r w:rsidRPr="00F20ED0">
        <w:rPr>
          <w:rFonts w:ascii="Arial" w:eastAsia="Arial" w:hAnsi="Arial" w:cs="Arial"/>
          <w:spacing w:val="3"/>
          <w:sz w:val="24"/>
          <w:szCs w:val="24"/>
        </w:rPr>
        <w:t xml:space="preserve"> </w:t>
      </w:r>
      <w:r w:rsidR="00281D51">
        <w:rPr>
          <w:rFonts w:ascii="Arial" w:eastAsia="Arial" w:hAnsi="Arial" w:cs="Arial"/>
          <w:spacing w:val="3"/>
          <w:sz w:val="24"/>
          <w:szCs w:val="24"/>
        </w:rPr>
        <w:t>5</w:t>
      </w:r>
      <w:r w:rsidRPr="00F20ED0">
        <w:rPr>
          <w:rFonts w:ascii="Arial" w:eastAsia="Arial" w:hAnsi="Arial" w:cs="Arial"/>
          <w:spacing w:val="2"/>
          <w:sz w:val="24"/>
          <w:szCs w:val="24"/>
        </w:rPr>
        <w:t xml:space="preserve"> </w:t>
      </w:r>
      <w:r w:rsidRPr="00F20ED0">
        <w:rPr>
          <w:rFonts w:ascii="Arial" w:eastAsia="Arial" w:hAnsi="Arial" w:cs="Arial"/>
          <w:spacing w:val="1"/>
          <w:sz w:val="24"/>
          <w:szCs w:val="24"/>
        </w:rPr>
        <w:t>pa</w:t>
      </w:r>
      <w:r w:rsidRPr="00F20ED0">
        <w:rPr>
          <w:rFonts w:ascii="Arial" w:eastAsia="Arial" w:hAnsi="Arial" w:cs="Arial"/>
          <w:spacing w:val="-4"/>
          <w:sz w:val="24"/>
          <w:szCs w:val="24"/>
        </w:rPr>
        <w:t>g</w:t>
      </w:r>
      <w:r w:rsidRPr="00F20ED0">
        <w:rPr>
          <w:rFonts w:ascii="Arial" w:eastAsia="Arial" w:hAnsi="Arial" w:cs="Arial"/>
          <w:spacing w:val="1"/>
          <w:sz w:val="24"/>
          <w:szCs w:val="24"/>
        </w:rPr>
        <w:t>e</w:t>
      </w:r>
      <w:r w:rsidRPr="00F20ED0">
        <w:rPr>
          <w:rFonts w:ascii="Arial" w:eastAsia="Arial" w:hAnsi="Arial" w:cs="Arial"/>
          <w:sz w:val="24"/>
          <w:szCs w:val="24"/>
        </w:rPr>
        <w:t>s</w:t>
      </w:r>
    </w:p>
    <w:p w:rsidR="00D23202" w:rsidRDefault="00D23202" w:rsidP="00D23202">
      <w:pPr>
        <w:rPr>
          <w:rFonts w:ascii="Arial" w:eastAsia="Arial" w:hAnsi="Arial" w:cs="Arial"/>
          <w:sz w:val="24"/>
          <w:szCs w:val="24"/>
        </w:rPr>
      </w:pPr>
      <w:r>
        <w:rPr>
          <w:rFonts w:ascii="Arial" w:eastAsia="Arial" w:hAnsi="Arial" w:cs="Arial"/>
          <w:sz w:val="24"/>
          <w:szCs w:val="24"/>
        </w:rPr>
        <w:br w:type="page"/>
      </w:r>
    </w:p>
    <w:p w:rsidR="00AF37C0" w:rsidRPr="00C62648" w:rsidRDefault="00AF37C0" w:rsidP="00B66286">
      <w:pPr>
        <w:pStyle w:val="Titre2"/>
        <w:spacing w:before="120" w:beforeAutospacing="0" w:after="0" w:afterAutospacing="0" w:line="276" w:lineRule="auto"/>
        <w:jc w:val="both"/>
        <w:rPr>
          <w:rFonts w:ascii="Arial" w:hAnsi="Arial" w:cs="Arial"/>
          <w:b w:val="0"/>
          <w:sz w:val="23"/>
          <w:szCs w:val="23"/>
        </w:rPr>
      </w:pPr>
      <w:r w:rsidRPr="00C62648">
        <w:rPr>
          <w:rFonts w:ascii="Arial" w:hAnsi="Arial" w:cs="Arial"/>
          <w:b w:val="0"/>
          <w:sz w:val="23"/>
          <w:szCs w:val="23"/>
        </w:rPr>
        <w:lastRenderedPageBreak/>
        <w:t>La maladie d'Alzheimer est la plus fréquente des maladies neurodégénératives, c'est-à-dire les maladies liées à une détérioration irréversible du fonctionnement des cellules du système nerveux. Cette maladie du cerveau affecte en particulier la mémoire, le langage et la reconnaissance des lieux, des personnes ou des objets. Progressivement, elle entraîne une importante perte d'autonomie qui mène à la dépendance et au décès. Compte-tenu de l'augmentation de l'espérance de vie moyenne dans les pays industrialisés, la maladie d'Alzheimer est de plus en plus fréquente et constitue désormais un problème de santé publique majeur.</w:t>
      </w:r>
    </w:p>
    <w:p w:rsidR="00AF37C0" w:rsidRPr="00C62648" w:rsidRDefault="00AF37C0" w:rsidP="00B66286">
      <w:pPr>
        <w:pStyle w:val="Titre2"/>
        <w:spacing w:before="120" w:beforeAutospacing="0" w:after="0" w:afterAutospacing="0" w:line="276" w:lineRule="auto"/>
        <w:jc w:val="both"/>
        <w:rPr>
          <w:rFonts w:ascii="Arial" w:hAnsi="Arial" w:cs="Arial"/>
          <w:b w:val="0"/>
          <w:sz w:val="23"/>
          <w:szCs w:val="23"/>
        </w:rPr>
      </w:pPr>
      <w:r w:rsidRPr="00C62648">
        <w:rPr>
          <w:rFonts w:ascii="Arial" w:hAnsi="Arial" w:cs="Arial"/>
          <w:b w:val="0"/>
          <w:sz w:val="23"/>
          <w:szCs w:val="23"/>
        </w:rPr>
        <w:t>En France, on estime à 860 000 le nombre de personnes atteintes et 160 000 nouveaux cas sont diagnostiqués chaque année.</w:t>
      </w:r>
    </w:p>
    <w:p w:rsidR="00AF37C0" w:rsidRPr="00C62648" w:rsidRDefault="00AF37C0" w:rsidP="00B66286">
      <w:pPr>
        <w:pStyle w:val="Titre2"/>
        <w:spacing w:before="120" w:beforeAutospacing="0" w:after="0" w:afterAutospacing="0" w:line="276" w:lineRule="auto"/>
        <w:jc w:val="both"/>
        <w:rPr>
          <w:rFonts w:ascii="Arial" w:hAnsi="Arial" w:cs="Arial"/>
          <w:b w:val="0"/>
          <w:sz w:val="23"/>
          <w:szCs w:val="23"/>
        </w:rPr>
      </w:pPr>
      <w:r w:rsidRPr="00C62648">
        <w:rPr>
          <w:rFonts w:ascii="Arial" w:hAnsi="Arial" w:cs="Arial"/>
          <w:b w:val="0"/>
          <w:sz w:val="23"/>
          <w:szCs w:val="23"/>
        </w:rPr>
        <w:t>L'évolution et la durée de la maladie d'Alzheimer sont variables d'une personne à l'autre. En règle générale, les troubles vont s'aggraver progressivement et la personne va devenir dépendante. L'état grabataire</w:t>
      </w:r>
      <w:r w:rsidR="003017CA">
        <w:rPr>
          <w:rStyle w:val="Appelnotedebasdep"/>
          <w:rFonts w:ascii="Arial" w:hAnsi="Arial" w:cs="Arial"/>
          <w:b w:val="0"/>
          <w:sz w:val="23"/>
          <w:szCs w:val="23"/>
        </w:rPr>
        <w:footnoteReference w:id="1"/>
      </w:r>
      <w:r w:rsidRPr="00C62648">
        <w:rPr>
          <w:rFonts w:ascii="Arial" w:hAnsi="Arial" w:cs="Arial"/>
          <w:b w:val="0"/>
          <w:sz w:val="23"/>
          <w:szCs w:val="23"/>
        </w:rPr>
        <w:t xml:space="preserve"> est inévitable à long terme, ainsi que le décès.</w:t>
      </w:r>
      <w:r w:rsidRPr="00C62648">
        <w:rPr>
          <w:rFonts w:ascii="Arial" w:hAnsi="Arial" w:cs="Arial"/>
          <w:sz w:val="23"/>
          <w:szCs w:val="23"/>
        </w:rPr>
        <w:t xml:space="preserve"> </w:t>
      </w:r>
      <w:r w:rsidRPr="00C62648">
        <w:rPr>
          <w:rFonts w:ascii="Arial" w:hAnsi="Arial" w:cs="Arial"/>
          <w:b w:val="0"/>
          <w:sz w:val="23"/>
          <w:szCs w:val="23"/>
        </w:rPr>
        <w:t>En moyenne, ce décès survient huit à douze ans après le début des symptômes, mais la durée de la maladie est influencée par l'âge d'apparition des premiers symptômes. Une maladie qui apparaît vers 65 ans progresse deux fois plus lentement qu'une maladie qui apparaît après 70 ans.</w:t>
      </w:r>
    </w:p>
    <w:p w:rsidR="007F6C23" w:rsidRPr="00C62648" w:rsidRDefault="007F6C23" w:rsidP="00B66286">
      <w:pPr>
        <w:pStyle w:val="Titre2"/>
        <w:spacing w:before="120" w:beforeAutospacing="0" w:after="0" w:afterAutospacing="0" w:line="276" w:lineRule="auto"/>
        <w:jc w:val="both"/>
        <w:rPr>
          <w:rFonts w:ascii="Arial" w:hAnsi="Arial" w:cs="Arial"/>
          <w:b w:val="0"/>
          <w:sz w:val="23"/>
          <w:szCs w:val="23"/>
        </w:rPr>
      </w:pPr>
      <w:r w:rsidRPr="00C62648">
        <w:rPr>
          <w:rFonts w:ascii="Arial" w:hAnsi="Arial" w:cs="Arial"/>
          <w:b w:val="0"/>
          <w:sz w:val="23"/>
          <w:szCs w:val="23"/>
        </w:rPr>
        <w:t>Parfois, la personne développe une personnalité agressive ou violente qui n'est pas à l'image de celui ou celle qu'elle a été toute sa vie.</w:t>
      </w:r>
    </w:p>
    <w:p w:rsidR="00AF37C0" w:rsidRPr="00A57695" w:rsidRDefault="00AF37C0" w:rsidP="00AF37C0">
      <w:pPr>
        <w:widowControl w:val="0"/>
        <w:kinsoku w:val="0"/>
        <w:overflowPunct w:val="0"/>
        <w:spacing w:after="120"/>
        <w:jc w:val="right"/>
        <w:textAlignment w:val="baseline"/>
        <w:rPr>
          <w:rFonts w:ascii="Arial" w:eastAsia="Times New Roman" w:hAnsi="Arial" w:cs="Arial"/>
          <w:spacing w:val="1"/>
          <w:sz w:val="20"/>
          <w:szCs w:val="20"/>
        </w:rPr>
      </w:pPr>
      <w:r w:rsidRPr="00A57695">
        <w:rPr>
          <w:rFonts w:ascii="Arial" w:eastAsia="Times New Roman" w:hAnsi="Arial" w:cs="Arial"/>
          <w:spacing w:val="1"/>
          <w:sz w:val="20"/>
          <w:szCs w:val="20"/>
        </w:rPr>
        <w:t xml:space="preserve">Source : Sciences et avenir ; </w:t>
      </w:r>
      <w:hyperlink r:id="rId8" w:history="1">
        <w:r w:rsidRPr="00A57695">
          <w:rPr>
            <w:rStyle w:val="Lienhypertexte"/>
            <w:rFonts w:ascii="Arial" w:eastAsia="Times New Roman" w:hAnsi="Arial" w:cs="Arial"/>
            <w:spacing w:val="1"/>
            <w:sz w:val="20"/>
            <w:szCs w:val="20"/>
          </w:rPr>
          <w:t>http://www.sciencesetavenir.fr/sante/maladie/systeme-nerveux/160-maladie-d-alzheimer.html</w:t>
        </w:r>
      </w:hyperlink>
      <w:r w:rsidRPr="00A57695">
        <w:rPr>
          <w:rFonts w:ascii="Arial" w:eastAsia="Times New Roman" w:hAnsi="Arial" w:cs="Arial"/>
          <w:spacing w:val="1"/>
          <w:sz w:val="20"/>
          <w:szCs w:val="20"/>
        </w:rPr>
        <w:t xml:space="preserve"> </w:t>
      </w:r>
    </w:p>
    <w:p w:rsidR="008E3C79" w:rsidRPr="004227B3" w:rsidRDefault="004227B3" w:rsidP="00EB7C98">
      <w:pPr>
        <w:pStyle w:val="Style3"/>
        <w:spacing w:line="276" w:lineRule="auto"/>
        <w:rPr>
          <w:rFonts w:ascii="Arial" w:hAnsi="Arial" w:cs="Arial"/>
          <w:b/>
          <w:bCs/>
          <w:spacing w:val="5"/>
          <w:sz w:val="28"/>
          <w:szCs w:val="28"/>
        </w:rPr>
      </w:pPr>
      <w:r w:rsidRPr="004227B3">
        <w:rPr>
          <w:rFonts w:ascii="Arial" w:hAnsi="Arial" w:cs="Arial"/>
          <w:b/>
          <w:bCs/>
          <w:spacing w:val="5"/>
          <w:sz w:val="28"/>
          <w:szCs w:val="28"/>
        </w:rPr>
        <w:t>Questions</w:t>
      </w:r>
    </w:p>
    <w:p w:rsidR="00D23202" w:rsidRPr="00C729AA" w:rsidRDefault="00D23202" w:rsidP="004227B3">
      <w:pPr>
        <w:pStyle w:val="Style3"/>
        <w:spacing w:line="276" w:lineRule="auto"/>
        <w:ind w:left="2160" w:hanging="2160"/>
        <w:rPr>
          <w:rFonts w:ascii="Arial" w:hAnsi="Arial" w:cs="Arial"/>
          <w:sz w:val="24"/>
          <w:szCs w:val="24"/>
        </w:rPr>
      </w:pPr>
      <w:r w:rsidRPr="00C729AA">
        <w:rPr>
          <w:rFonts w:ascii="Arial" w:hAnsi="Arial" w:cs="Arial"/>
          <w:b/>
          <w:bCs/>
          <w:spacing w:val="4"/>
          <w:sz w:val="24"/>
          <w:szCs w:val="24"/>
        </w:rPr>
        <w:t xml:space="preserve">Question 1 : </w:t>
      </w:r>
      <w:r>
        <w:rPr>
          <w:rFonts w:ascii="Arial" w:hAnsi="Arial" w:cs="Arial"/>
          <w:sz w:val="24"/>
          <w:szCs w:val="24"/>
        </w:rPr>
        <w:t>Montrer que la maladie d’Alzheimer est un problème de santé publique</w:t>
      </w:r>
      <w:r w:rsidRPr="00C729AA">
        <w:rPr>
          <w:rFonts w:ascii="Arial" w:hAnsi="Arial" w:cs="Arial"/>
          <w:sz w:val="24"/>
          <w:szCs w:val="24"/>
        </w:rPr>
        <w:t>.</w:t>
      </w:r>
    </w:p>
    <w:p w:rsidR="00D23202" w:rsidRPr="00C729AA" w:rsidRDefault="00D23202" w:rsidP="00EB7C98">
      <w:pPr>
        <w:pStyle w:val="Style3"/>
        <w:spacing w:before="120" w:line="276" w:lineRule="auto"/>
        <w:ind w:left="2160" w:hanging="2160"/>
        <w:rPr>
          <w:rFonts w:ascii="Arial" w:hAnsi="Arial" w:cs="Arial"/>
          <w:sz w:val="24"/>
          <w:szCs w:val="24"/>
        </w:rPr>
      </w:pPr>
      <w:r w:rsidRPr="00C729AA">
        <w:rPr>
          <w:rFonts w:ascii="Arial" w:hAnsi="Arial" w:cs="Arial"/>
          <w:b/>
          <w:bCs/>
          <w:spacing w:val="12"/>
          <w:sz w:val="24"/>
          <w:szCs w:val="24"/>
        </w:rPr>
        <w:t>Question 2</w:t>
      </w:r>
      <w:r w:rsidRPr="00C729AA">
        <w:rPr>
          <w:rFonts w:ascii="Arial" w:hAnsi="Arial" w:cs="Arial"/>
          <w:b/>
          <w:bCs/>
          <w:spacing w:val="4"/>
          <w:sz w:val="24"/>
          <w:szCs w:val="24"/>
        </w:rPr>
        <w:t> </w:t>
      </w:r>
      <w:r w:rsidRPr="00C729AA">
        <w:rPr>
          <w:rFonts w:ascii="Arial" w:hAnsi="Arial" w:cs="Arial"/>
          <w:b/>
          <w:bCs/>
          <w:spacing w:val="12"/>
          <w:sz w:val="24"/>
          <w:szCs w:val="24"/>
        </w:rPr>
        <w:t>:</w:t>
      </w:r>
      <w:r w:rsidR="006512E1">
        <w:rPr>
          <w:rFonts w:ascii="Arial" w:hAnsi="Arial" w:cs="Arial"/>
          <w:b/>
          <w:bCs/>
          <w:spacing w:val="12"/>
          <w:sz w:val="24"/>
          <w:szCs w:val="24"/>
        </w:rPr>
        <w:t xml:space="preserve"> </w:t>
      </w:r>
      <w:r w:rsidR="006512E1">
        <w:rPr>
          <w:rFonts w:ascii="Arial" w:hAnsi="Arial" w:cs="Arial"/>
          <w:spacing w:val="2"/>
          <w:sz w:val="24"/>
          <w:szCs w:val="24"/>
        </w:rPr>
        <w:t xml:space="preserve">Expliquer en quoi la dépendance </w:t>
      </w:r>
      <w:r w:rsidR="006C3FEC">
        <w:rPr>
          <w:rFonts w:ascii="Arial" w:hAnsi="Arial" w:cs="Arial"/>
          <w:spacing w:val="2"/>
          <w:sz w:val="24"/>
          <w:szCs w:val="24"/>
        </w:rPr>
        <w:t xml:space="preserve">des personnes âgées </w:t>
      </w:r>
      <w:r w:rsidR="006512E1">
        <w:rPr>
          <w:rFonts w:ascii="Arial" w:hAnsi="Arial" w:cs="Arial"/>
          <w:spacing w:val="2"/>
          <w:sz w:val="24"/>
          <w:szCs w:val="24"/>
        </w:rPr>
        <w:t>constitu</w:t>
      </w:r>
      <w:r w:rsidRPr="00C729AA">
        <w:rPr>
          <w:rFonts w:ascii="Arial" w:hAnsi="Arial" w:cs="Arial"/>
          <w:spacing w:val="2"/>
          <w:sz w:val="24"/>
          <w:szCs w:val="24"/>
        </w:rPr>
        <w:t xml:space="preserve">e </w:t>
      </w:r>
      <w:r w:rsidR="006512E1">
        <w:rPr>
          <w:rFonts w:ascii="Arial" w:hAnsi="Arial" w:cs="Arial"/>
          <w:spacing w:val="2"/>
          <w:sz w:val="24"/>
          <w:szCs w:val="24"/>
        </w:rPr>
        <w:t>un risque social émergent</w:t>
      </w:r>
      <w:r w:rsidRPr="00C729AA">
        <w:rPr>
          <w:rFonts w:ascii="Arial" w:hAnsi="Arial" w:cs="Arial"/>
          <w:sz w:val="24"/>
          <w:szCs w:val="24"/>
        </w:rPr>
        <w:t>.</w:t>
      </w:r>
    </w:p>
    <w:p w:rsidR="006512E1" w:rsidRDefault="006512E1" w:rsidP="00161C38">
      <w:pPr>
        <w:pStyle w:val="Style3"/>
        <w:spacing w:line="276" w:lineRule="auto"/>
        <w:ind w:left="2160" w:hanging="2160"/>
        <w:rPr>
          <w:rFonts w:ascii="Arial" w:hAnsi="Arial" w:cs="Arial"/>
          <w:color w:val="00B0F0"/>
          <w:sz w:val="24"/>
          <w:szCs w:val="24"/>
        </w:rPr>
      </w:pPr>
    </w:p>
    <w:p w:rsidR="00D23202" w:rsidRPr="000B1A4B" w:rsidRDefault="00D23202" w:rsidP="00D23202">
      <w:pPr>
        <w:pStyle w:val="Style3"/>
        <w:spacing w:before="240" w:line="276" w:lineRule="auto"/>
        <w:jc w:val="center"/>
        <w:rPr>
          <w:rFonts w:ascii="Arial" w:eastAsia="Times New Roman" w:hAnsi="Arial" w:cs="Arial"/>
          <w:b/>
          <w:color w:val="FF0000"/>
          <w:sz w:val="28"/>
          <w:szCs w:val="28"/>
          <w:lang w:eastAsia="fr-FR"/>
        </w:rPr>
      </w:pPr>
      <w:r w:rsidRPr="000B1A4B">
        <w:rPr>
          <w:rFonts w:ascii="Arial" w:eastAsia="Times New Roman" w:hAnsi="Arial" w:cs="Arial"/>
          <w:b/>
          <w:color w:val="FF0000"/>
          <w:sz w:val="28"/>
          <w:szCs w:val="28"/>
          <w:lang w:eastAsia="fr-FR"/>
        </w:rPr>
        <w:t>Liste des annexes</w:t>
      </w:r>
    </w:p>
    <w:p w:rsidR="00D23202" w:rsidRPr="00C62648" w:rsidRDefault="00F4771B" w:rsidP="00D60E9F">
      <w:pPr>
        <w:spacing w:before="80" w:after="0"/>
        <w:ind w:left="1985" w:hanging="1985"/>
        <w:jc w:val="both"/>
        <w:rPr>
          <w:rFonts w:ascii="Arial" w:hAnsi="Arial" w:cs="Arial"/>
          <w:lang w:eastAsia="fr-FR"/>
        </w:rPr>
      </w:pPr>
      <w:r w:rsidRPr="00C62648">
        <w:rPr>
          <w:rFonts w:ascii="Arial" w:hAnsi="Arial" w:cs="Arial"/>
          <w:b/>
          <w:lang w:eastAsia="fr-FR"/>
        </w:rPr>
        <w:t>Annexe 1</w:t>
      </w:r>
      <w:r w:rsidR="00D23202" w:rsidRPr="00C62648">
        <w:rPr>
          <w:rFonts w:ascii="Arial" w:hAnsi="Arial" w:cs="Arial"/>
          <w:b/>
          <w:lang w:eastAsia="fr-FR"/>
        </w:rPr>
        <w:t> :</w:t>
      </w:r>
      <w:r w:rsidR="00D23202" w:rsidRPr="00C62648">
        <w:rPr>
          <w:rFonts w:ascii="Arial" w:hAnsi="Arial" w:cs="Arial"/>
          <w:lang w:eastAsia="fr-FR"/>
        </w:rPr>
        <w:t xml:space="preserve"> </w:t>
      </w:r>
      <w:r w:rsidR="00D23202" w:rsidRPr="00C62648">
        <w:rPr>
          <w:rFonts w:ascii="Arial" w:hAnsi="Arial" w:cs="Arial"/>
          <w:lang w:eastAsia="fr-FR"/>
        </w:rPr>
        <w:tab/>
      </w:r>
      <w:r w:rsidR="00BB1153" w:rsidRPr="00C62648">
        <w:rPr>
          <w:rFonts w:ascii="Arial" w:hAnsi="Arial" w:cs="Arial"/>
          <w:lang w:eastAsia="fr-FR"/>
        </w:rPr>
        <w:t>La maladie d’Alzheimer en quelques chiffres</w:t>
      </w:r>
      <w:r w:rsidR="00D23202" w:rsidRPr="00C62648">
        <w:rPr>
          <w:rFonts w:ascii="Arial" w:hAnsi="Arial" w:cs="Arial"/>
        </w:rPr>
        <w:t xml:space="preserve">, GUARDIOLA Isabelle, </w:t>
      </w:r>
      <w:r w:rsidR="00BB1153" w:rsidRPr="00C62648">
        <w:rPr>
          <w:rFonts w:ascii="Arial" w:hAnsi="Arial" w:cs="Arial"/>
          <w:i/>
          <w:iCs/>
          <w:spacing w:val="-2"/>
        </w:rPr>
        <w:t xml:space="preserve">Association France Alzheimer, </w:t>
      </w:r>
      <w:r w:rsidR="00BB1153" w:rsidRPr="00C62648">
        <w:rPr>
          <w:rFonts w:ascii="Arial" w:hAnsi="Arial" w:cs="Arial"/>
          <w:spacing w:val="-1"/>
        </w:rPr>
        <w:t>22 Février 2013</w:t>
      </w:r>
      <w:r w:rsidR="00D23202" w:rsidRPr="00C62648">
        <w:rPr>
          <w:rFonts w:ascii="Arial" w:hAnsi="Arial" w:cs="Arial"/>
          <w:spacing w:val="-2"/>
        </w:rPr>
        <w:t>.</w:t>
      </w:r>
    </w:p>
    <w:p w:rsidR="007F4151" w:rsidRPr="00C62648" w:rsidRDefault="00F4771B" w:rsidP="00D60E9F">
      <w:pPr>
        <w:spacing w:before="80" w:after="0"/>
        <w:ind w:left="1985" w:hanging="1985"/>
        <w:jc w:val="both"/>
        <w:rPr>
          <w:rFonts w:ascii="Arial" w:hAnsi="Arial" w:cs="Arial"/>
        </w:rPr>
      </w:pPr>
      <w:r w:rsidRPr="00C62648">
        <w:rPr>
          <w:rFonts w:ascii="Arial" w:hAnsi="Arial" w:cs="Arial"/>
          <w:b/>
          <w:lang w:eastAsia="fr-FR"/>
        </w:rPr>
        <w:t>Annexe 2</w:t>
      </w:r>
      <w:r w:rsidR="00D23202" w:rsidRPr="00C62648">
        <w:rPr>
          <w:rFonts w:ascii="Arial" w:hAnsi="Arial" w:cs="Arial"/>
          <w:b/>
          <w:lang w:eastAsia="fr-FR"/>
        </w:rPr>
        <w:t> :</w:t>
      </w:r>
      <w:r w:rsidR="00D23202" w:rsidRPr="00C62648">
        <w:rPr>
          <w:rFonts w:ascii="Arial" w:hAnsi="Arial" w:cs="Arial"/>
          <w:lang w:eastAsia="fr-FR"/>
        </w:rPr>
        <w:t xml:space="preserve"> </w:t>
      </w:r>
      <w:r w:rsidR="00D23202" w:rsidRPr="00C62648">
        <w:rPr>
          <w:rFonts w:ascii="Arial" w:hAnsi="Arial" w:cs="Arial"/>
          <w:lang w:eastAsia="fr-FR"/>
        </w:rPr>
        <w:tab/>
      </w:r>
      <w:r w:rsidR="007F4151" w:rsidRPr="00C62648">
        <w:rPr>
          <w:rFonts w:ascii="Arial" w:eastAsia="Times New Roman" w:hAnsi="Arial" w:cs="Arial"/>
          <w:color w:val="000000" w:themeColor="text1"/>
          <w:lang w:eastAsia="fr-FR"/>
        </w:rPr>
        <w:t>Statistiques sur la maladie d'Alzheimer en France,</w:t>
      </w:r>
      <w:r w:rsidR="007F4151" w:rsidRPr="00C62648">
        <w:rPr>
          <w:rFonts w:ascii="Arial" w:eastAsia="Times New Roman" w:hAnsi="Arial" w:cs="Arial"/>
          <w:color w:val="FF0000"/>
          <w:lang w:eastAsia="fr-FR"/>
        </w:rPr>
        <w:t xml:space="preserve"> </w:t>
      </w:r>
      <w:hyperlink r:id="rId9" w:history="1">
        <w:r w:rsidR="007F4151" w:rsidRPr="00C62648">
          <w:rPr>
            <w:rStyle w:val="Lienhypertexte"/>
            <w:rFonts w:ascii="Arial" w:eastAsia="Times New Roman" w:hAnsi="Arial" w:cs="Arial"/>
            <w:lang w:eastAsia="fr-FR"/>
          </w:rPr>
          <w:t>http://www.maladiedalzheimer.com/statistiques-alzheimer.html</w:t>
        </w:r>
      </w:hyperlink>
    </w:p>
    <w:p w:rsidR="00D23202" w:rsidRPr="00C62648" w:rsidRDefault="007F4151" w:rsidP="00D60E9F">
      <w:pPr>
        <w:spacing w:before="80" w:after="0"/>
        <w:ind w:left="1985" w:hanging="1985"/>
        <w:jc w:val="both"/>
        <w:rPr>
          <w:rFonts w:ascii="Arial" w:hAnsi="Arial" w:cs="Arial"/>
          <w:lang w:eastAsia="fr-FR"/>
        </w:rPr>
      </w:pPr>
      <w:r w:rsidRPr="00C62648">
        <w:rPr>
          <w:rFonts w:ascii="Arial" w:hAnsi="Arial" w:cs="Arial"/>
          <w:b/>
          <w:lang w:eastAsia="fr-FR"/>
        </w:rPr>
        <w:t>Annexe 3 :</w:t>
      </w:r>
      <w:r w:rsidRPr="00C62648">
        <w:rPr>
          <w:rFonts w:ascii="Arial" w:hAnsi="Arial" w:cs="Arial"/>
          <w:lang w:eastAsia="fr-FR"/>
        </w:rPr>
        <w:t xml:space="preserve"> </w:t>
      </w:r>
      <w:r w:rsidRPr="00C62648">
        <w:rPr>
          <w:rFonts w:ascii="Arial" w:hAnsi="Arial" w:cs="Arial"/>
          <w:lang w:eastAsia="fr-FR"/>
        </w:rPr>
        <w:tab/>
      </w:r>
      <w:r w:rsidR="00BB1153" w:rsidRPr="00C62648">
        <w:rPr>
          <w:rFonts w:ascii="Arial" w:hAnsi="Arial" w:cs="Arial"/>
          <w:lang w:eastAsia="fr-FR"/>
        </w:rPr>
        <w:t>Le coût de la maladie d’Alzheimer,</w:t>
      </w:r>
      <w:r w:rsidR="00BB1153" w:rsidRPr="00C62648">
        <w:t xml:space="preserve"> </w:t>
      </w:r>
      <w:hyperlink r:id="rId10" w:tooltip="Julien Prioux" w:history="1">
        <w:r w:rsidR="00BB1153" w:rsidRPr="00C62648">
          <w:rPr>
            <w:rFonts w:ascii="Arial" w:hAnsi="Arial" w:cs="Arial"/>
          </w:rPr>
          <w:t>Julien Prioux</w:t>
        </w:r>
      </w:hyperlink>
      <w:r w:rsidR="00BB1153" w:rsidRPr="00C62648">
        <w:rPr>
          <w:rFonts w:ascii="Arial" w:hAnsi="Arial" w:cs="Arial"/>
        </w:rPr>
        <w:t xml:space="preserve">, </w:t>
      </w:r>
      <w:r w:rsidR="00BB1153" w:rsidRPr="00C62648">
        <w:rPr>
          <w:rFonts w:ascii="Arial" w:hAnsi="Arial" w:cs="Arial"/>
          <w:i/>
          <w:iCs/>
          <w:spacing w:val="-1"/>
        </w:rPr>
        <w:t>Pourquoi Docteur</w:t>
      </w:r>
      <w:r w:rsidR="00D23202" w:rsidRPr="00C62648">
        <w:rPr>
          <w:rFonts w:ascii="Arial" w:hAnsi="Arial" w:cs="Arial"/>
          <w:spacing w:val="-1"/>
        </w:rPr>
        <w:t xml:space="preserve">, </w:t>
      </w:r>
      <w:r w:rsidR="00BB1153" w:rsidRPr="00C62648">
        <w:rPr>
          <w:rFonts w:ascii="Arial" w:hAnsi="Arial" w:cs="Arial"/>
          <w:spacing w:val="-1"/>
        </w:rPr>
        <w:t>22 septembre 2015</w:t>
      </w:r>
      <w:r w:rsidR="00D23202" w:rsidRPr="00C62648">
        <w:rPr>
          <w:rFonts w:ascii="Arial" w:hAnsi="Arial" w:cs="Arial"/>
          <w:spacing w:val="-1"/>
        </w:rPr>
        <w:t>.</w:t>
      </w:r>
    </w:p>
    <w:p w:rsidR="009D432B" w:rsidRPr="00C62648" w:rsidRDefault="007F4151" w:rsidP="00D60E9F">
      <w:pPr>
        <w:spacing w:before="80" w:after="0"/>
        <w:ind w:left="1985" w:hanging="1985"/>
        <w:jc w:val="both"/>
        <w:rPr>
          <w:rFonts w:ascii="Arial" w:hAnsi="Arial" w:cs="Arial"/>
          <w:spacing w:val="-2"/>
        </w:rPr>
      </w:pPr>
      <w:r w:rsidRPr="00C62648">
        <w:rPr>
          <w:rFonts w:ascii="Arial" w:hAnsi="Arial" w:cs="Arial"/>
          <w:b/>
          <w:lang w:eastAsia="fr-FR"/>
        </w:rPr>
        <w:t>Annexe 4</w:t>
      </w:r>
      <w:r w:rsidR="00D23202" w:rsidRPr="00C62648">
        <w:rPr>
          <w:rFonts w:ascii="Arial" w:hAnsi="Arial" w:cs="Arial"/>
          <w:b/>
          <w:lang w:eastAsia="fr-FR"/>
        </w:rPr>
        <w:t> :</w:t>
      </w:r>
      <w:r w:rsidR="00D23202" w:rsidRPr="00C62648">
        <w:rPr>
          <w:rFonts w:ascii="Arial" w:hAnsi="Arial" w:cs="Arial"/>
          <w:lang w:eastAsia="fr-FR"/>
        </w:rPr>
        <w:t xml:space="preserve"> </w:t>
      </w:r>
      <w:r w:rsidR="00D23202" w:rsidRPr="00C62648">
        <w:rPr>
          <w:rFonts w:ascii="Arial" w:hAnsi="Arial" w:cs="Arial"/>
          <w:lang w:eastAsia="fr-FR"/>
        </w:rPr>
        <w:tab/>
      </w:r>
      <w:r w:rsidR="006512E1" w:rsidRPr="00C62648">
        <w:rPr>
          <w:rFonts w:ascii="Arial" w:hAnsi="Arial" w:cs="Arial"/>
        </w:rPr>
        <w:t>Le risque dépendance, cinquième pilier de la Sécurité sociale?</w:t>
      </w:r>
      <w:r w:rsidR="00D23202" w:rsidRPr="00C62648">
        <w:rPr>
          <w:rFonts w:ascii="Arial" w:hAnsi="Arial" w:cs="Arial"/>
        </w:rPr>
        <w:t xml:space="preserve"> </w:t>
      </w:r>
      <w:hyperlink r:id="rId11" w:tooltip="Tous les articles de Nicolas Vigier" w:history="1">
        <w:r w:rsidR="00C04B5F" w:rsidRPr="00C62648">
          <w:rPr>
            <w:rFonts w:ascii="Arial" w:hAnsi="Arial" w:cs="Arial"/>
          </w:rPr>
          <w:t>Nicolas Vigier</w:t>
        </w:r>
      </w:hyperlink>
      <w:r w:rsidR="00C04B5F" w:rsidRPr="00C62648">
        <w:rPr>
          <w:rFonts w:ascii="Arial" w:hAnsi="Arial" w:cs="Arial"/>
        </w:rPr>
        <w:t>, L</w:t>
      </w:r>
      <w:r w:rsidR="00C04B5F" w:rsidRPr="00C62648">
        <w:rPr>
          <w:rFonts w:ascii="Arial" w:hAnsi="Arial" w:cs="Arial"/>
          <w:i/>
          <w:iCs/>
          <w:spacing w:val="-2"/>
        </w:rPr>
        <w:t>es Echos</w:t>
      </w:r>
      <w:r w:rsidR="00D23202" w:rsidRPr="00C62648">
        <w:rPr>
          <w:rFonts w:ascii="Arial" w:hAnsi="Arial" w:cs="Arial"/>
          <w:spacing w:val="-2"/>
        </w:rPr>
        <w:t xml:space="preserve">, </w:t>
      </w:r>
      <w:r w:rsidR="00C04B5F" w:rsidRPr="00C62648">
        <w:rPr>
          <w:rFonts w:ascii="Arial" w:hAnsi="Arial" w:cs="Arial"/>
          <w:spacing w:val="-2"/>
        </w:rPr>
        <w:t xml:space="preserve">13 janvier </w:t>
      </w:r>
      <w:r w:rsidR="00D23202" w:rsidRPr="00C62648">
        <w:rPr>
          <w:rFonts w:ascii="Arial" w:hAnsi="Arial" w:cs="Arial"/>
          <w:spacing w:val="-2"/>
        </w:rPr>
        <w:t>2013.</w:t>
      </w:r>
    </w:p>
    <w:p w:rsidR="007F4151" w:rsidRPr="00C62648" w:rsidRDefault="009D432B" w:rsidP="00D60E9F">
      <w:pPr>
        <w:spacing w:before="80" w:after="0"/>
        <w:ind w:left="1985" w:hanging="1985"/>
        <w:jc w:val="both"/>
        <w:rPr>
          <w:rFonts w:ascii="Arial" w:hAnsi="Arial" w:cs="Arial"/>
        </w:rPr>
      </w:pPr>
      <w:r w:rsidRPr="00C62648">
        <w:rPr>
          <w:rFonts w:ascii="Arial" w:hAnsi="Arial" w:cs="Arial"/>
          <w:b/>
          <w:lang w:eastAsia="fr-FR"/>
        </w:rPr>
        <w:t>Annexe 5</w:t>
      </w:r>
      <w:r w:rsidR="007F4151" w:rsidRPr="00C62648">
        <w:rPr>
          <w:rFonts w:ascii="Arial" w:hAnsi="Arial" w:cs="Arial"/>
          <w:b/>
          <w:lang w:eastAsia="fr-FR"/>
        </w:rPr>
        <w:t> :</w:t>
      </w:r>
      <w:r w:rsidR="007F4151" w:rsidRPr="00C62648">
        <w:rPr>
          <w:rFonts w:ascii="Arial" w:hAnsi="Arial" w:cs="Arial"/>
          <w:lang w:eastAsia="fr-FR"/>
        </w:rPr>
        <w:t xml:space="preserve"> </w:t>
      </w:r>
      <w:r w:rsidR="007F4151" w:rsidRPr="00C62648">
        <w:rPr>
          <w:rFonts w:ascii="Arial" w:hAnsi="Arial" w:cs="Arial"/>
          <w:lang w:eastAsia="fr-FR"/>
        </w:rPr>
        <w:tab/>
      </w:r>
      <w:r w:rsidRPr="00C62648">
        <w:rPr>
          <w:rFonts w:ascii="Arial" w:eastAsia="Times New Roman" w:hAnsi="Arial" w:cs="Arial"/>
          <w:color w:val="000000" w:themeColor="text1"/>
          <w:lang w:eastAsia="fr-FR"/>
        </w:rPr>
        <w:t>Tout comprendre de la journée de solidarité.</w:t>
      </w:r>
      <w:r w:rsidRPr="00C62648">
        <w:rPr>
          <w:rFonts w:ascii="Arial" w:eastAsia="Times New Roman" w:hAnsi="Arial" w:cs="Arial"/>
          <w:color w:val="FF0000"/>
          <w:lang w:eastAsia="fr-FR"/>
        </w:rPr>
        <w:t xml:space="preserve"> </w:t>
      </w:r>
      <w:hyperlink r:id="rId12" w:tgtFrame="_blank" w:history="1">
        <w:r w:rsidRPr="00C62648">
          <w:rPr>
            <w:rFonts w:ascii="Arial" w:hAnsi="Arial" w:cs="Arial"/>
          </w:rPr>
          <w:t>Jonathan Parienté</w:t>
        </w:r>
      </w:hyperlink>
      <w:r w:rsidRPr="00C62648">
        <w:rPr>
          <w:rFonts w:ascii="Arial" w:hAnsi="Arial" w:cs="Arial"/>
        </w:rPr>
        <w:t xml:space="preserve">, </w:t>
      </w:r>
      <w:hyperlink r:id="rId13" w:tgtFrame="_blank" w:history="1">
        <w:r w:rsidRPr="00C62648">
          <w:rPr>
            <w:rFonts w:ascii="Arial" w:hAnsi="Arial" w:cs="Arial"/>
          </w:rPr>
          <w:t>Maxime Vaudano</w:t>
        </w:r>
      </w:hyperlink>
      <w:r w:rsidRPr="00C62648">
        <w:rPr>
          <w:rFonts w:ascii="Arial" w:hAnsi="Arial" w:cs="Arial"/>
        </w:rPr>
        <w:t xml:space="preserve"> et </w:t>
      </w:r>
      <w:hyperlink r:id="rId14" w:tgtFrame="_blank" w:history="1">
        <w:r w:rsidRPr="00C62648">
          <w:rPr>
            <w:rFonts w:ascii="Arial" w:hAnsi="Arial" w:cs="Arial"/>
          </w:rPr>
          <w:t>Mathilde Damgé</w:t>
        </w:r>
      </w:hyperlink>
      <w:r w:rsidRPr="00C62648">
        <w:rPr>
          <w:rFonts w:ascii="Arial" w:hAnsi="Arial" w:cs="Arial"/>
        </w:rPr>
        <w:t>, Le Monde.fr, le 25.05.2015</w:t>
      </w:r>
    </w:p>
    <w:tbl>
      <w:tblPr>
        <w:tblStyle w:val="Grilledutableau"/>
        <w:tblW w:w="0" w:type="auto"/>
        <w:tblLook w:val="04A0" w:firstRow="1" w:lastRow="0" w:firstColumn="1" w:lastColumn="0" w:noHBand="0" w:noVBand="1"/>
      </w:tblPr>
      <w:tblGrid>
        <w:gridCol w:w="9967"/>
      </w:tblGrid>
      <w:tr w:rsidR="00D23202" w:rsidRPr="00DF3815" w:rsidTr="00161C38">
        <w:tc>
          <w:tcPr>
            <w:tcW w:w="9967" w:type="dxa"/>
          </w:tcPr>
          <w:p w:rsidR="00D23202" w:rsidRPr="006B6D7C" w:rsidRDefault="00D23202" w:rsidP="00D60E9F">
            <w:pPr>
              <w:spacing w:before="29"/>
              <w:ind w:left="1134"/>
              <w:jc w:val="center"/>
              <w:rPr>
                <w:rFonts w:ascii="Arial" w:eastAsia="Arial" w:hAnsi="Arial" w:cs="Arial"/>
                <w:sz w:val="24"/>
                <w:szCs w:val="24"/>
                <w:lang w:val="fr-FR"/>
              </w:rPr>
            </w:pPr>
            <w:r w:rsidRPr="006B6D7C">
              <w:rPr>
                <w:rFonts w:ascii="Arial" w:eastAsia="Arial" w:hAnsi="Arial" w:cs="Arial"/>
                <w:b/>
                <w:sz w:val="24"/>
                <w:szCs w:val="24"/>
                <w:lang w:val="fr-FR"/>
              </w:rPr>
              <w:t>B</w:t>
            </w:r>
            <w:r w:rsidRPr="006B6D7C">
              <w:rPr>
                <w:rFonts w:ascii="Arial" w:eastAsia="Arial" w:hAnsi="Arial" w:cs="Arial"/>
                <w:b/>
                <w:spacing w:val="-6"/>
                <w:sz w:val="24"/>
                <w:szCs w:val="24"/>
                <w:lang w:val="fr-FR"/>
              </w:rPr>
              <w:t>A</w:t>
            </w:r>
            <w:r w:rsidRPr="006B6D7C">
              <w:rPr>
                <w:rFonts w:ascii="Arial" w:eastAsia="Arial" w:hAnsi="Arial" w:cs="Arial"/>
                <w:b/>
                <w:spacing w:val="4"/>
                <w:sz w:val="24"/>
                <w:szCs w:val="24"/>
                <w:lang w:val="fr-FR"/>
              </w:rPr>
              <w:t>R</w:t>
            </w:r>
            <w:r w:rsidRPr="006B6D7C">
              <w:rPr>
                <w:rFonts w:ascii="Arial" w:eastAsia="Arial" w:hAnsi="Arial" w:cs="Arial"/>
                <w:b/>
                <w:spacing w:val="-2"/>
                <w:sz w:val="24"/>
                <w:szCs w:val="24"/>
                <w:lang w:val="fr-FR"/>
              </w:rPr>
              <w:t>E</w:t>
            </w:r>
            <w:r w:rsidRPr="006B6D7C">
              <w:rPr>
                <w:rFonts w:ascii="Arial" w:eastAsia="Arial" w:hAnsi="Arial" w:cs="Arial"/>
                <w:b/>
                <w:spacing w:val="1"/>
                <w:sz w:val="24"/>
                <w:szCs w:val="24"/>
                <w:lang w:val="fr-FR"/>
              </w:rPr>
              <w:t>M</w:t>
            </w:r>
            <w:r w:rsidRPr="006B6D7C">
              <w:rPr>
                <w:rFonts w:ascii="Arial" w:eastAsia="Arial" w:hAnsi="Arial" w:cs="Arial"/>
                <w:b/>
                <w:sz w:val="24"/>
                <w:szCs w:val="24"/>
                <w:lang w:val="fr-FR"/>
              </w:rPr>
              <w:t>E</w:t>
            </w:r>
          </w:p>
          <w:p w:rsidR="00D23202" w:rsidRDefault="00D23202" w:rsidP="00D60E9F">
            <w:pPr>
              <w:ind w:left="816" w:right="930"/>
              <w:jc w:val="both"/>
              <w:rPr>
                <w:rFonts w:ascii="Arial" w:eastAsia="Arial" w:hAnsi="Arial" w:cs="Arial"/>
                <w:sz w:val="24"/>
                <w:szCs w:val="24"/>
                <w:lang w:val="fr-FR"/>
              </w:rPr>
            </w:pPr>
            <w:r w:rsidRPr="006B6D7C">
              <w:rPr>
                <w:rFonts w:ascii="Arial" w:eastAsia="Arial" w:hAnsi="Arial" w:cs="Arial"/>
                <w:sz w:val="24"/>
                <w:szCs w:val="24"/>
                <w:lang w:val="fr-FR"/>
              </w:rPr>
              <w:t>Q</w:t>
            </w:r>
            <w:r w:rsidRPr="006B6D7C">
              <w:rPr>
                <w:rFonts w:ascii="Arial" w:eastAsia="Arial" w:hAnsi="Arial" w:cs="Arial"/>
                <w:spacing w:val="1"/>
                <w:sz w:val="24"/>
                <w:szCs w:val="24"/>
                <w:lang w:val="fr-FR"/>
              </w:rPr>
              <w:t>ue</w:t>
            </w:r>
            <w:r w:rsidRPr="006B6D7C">
              <w:rPr>
                <w:rFonts w:ascii="Arial" w:eastAsia="Arial" w:hAnsi="Arial" w:cs="Arial"/>
                <w:sz w:val="24"/>
                <w:szCs w:val="24"/>
                <w:lang w:val="fr-FR"/>
              </w:rPr>
              <w:t>s</w:t>
            </w:r>
            <w:r w:rsidRPr="006B6D7C">
              <w:rPr>
                <w:rFonts w:ascii="Arial" w:eastAsia="Arial" w:hAnsi="Arial" w:cs="Arial"/>
                <w:spacing w:val="-4"/>
                <w:sz w:val="24"/>
                <w:szCs w:val="24"/>
                <w:lang w:val="fr-FR"/>
              </w:rPr>
              <w:t>t</w:t>
            </w:r>
            <w:r w:rsidRPr="006B6D7C">
              <w:rPr>
                <w:rFonts w:ascii="Arial" w:eastAsia="Arial" w:hAnsi="Arial" w:cs="Arial"/>
                <w:spacing w:val="4"/>
                <w:sz w:val="24"/>
                <w:szCs w:val="24"/>
                <w:lang w:val="fr-FR"/>
              </w:rPr>
              <w:t>i</w:t>
            </w:r>
            <w:r w:rsidRPr="006B6D7C">
              <w:rPr>
                <w:rFonts w:ascii="Arial" w:eastAsia="Arial" w:hAnsi="Arial" w:cs="Arial"/>
                <w:spacing w:val="1"/>
                <w:sz w:val="24"/>
                <w:szCs w:val="24"/>
                <w:lang w:val="fr-FR"/>
              </w:rPr>
              <w:t>o</w:t>
            </w:r>
            <w:r w:rsidRPr="006B6D7C">
              <w:rPr>
                <w:rFonts w:ascii="Arial" w:eastAsia="Arial" w:hAnsi="Arial" w:cs="Arial"/>
                <w:sz w:val="24"/>
                <w:szCs w:val="24"/>
                <w:lang w:val="fr-FR"/>
              </w:rPr>
              <w:t>n</w:t>
            </w:r>
            <w:r w:rsidRPr="006B6D7C">
              <w:rPr>
                <w:rFonts w:ascii="Arial" w:eastAsia="Arial" w:hAnsi="Arial" w:cs="Arial"/>
                <w:spacing w:val="3"/>
                <w:sz w:val="24"/>
                <w:szCs w:val="24"/>
                <w:lang w:val="fr-FR"/>
              </w:rPr>
              <w:t xml:space="preserve"> </w:t>
            </w:r>
            <w:r w:rsidRPr="006B6D7C">
              <w:rPr>
                <w:rFonts w:ascii="Arial" w:eastAsia="Arial" w:hAnsi="Arial" w:cs="Arial"/>
                <w:sz w:val="24"/>
                <w:szCs w:val="24"/>
                <w:lang w:val="fr-FR"/>
              </w:rPr>
              <w:t xml:space="preserve">1                                                                              :        </w:t>
            </w:r>
            <w:r w:rsidR="008E3C79">
              <w:rPr>
                <w:rFonts w:ascii="Arial" w:eastAsia="Arial" w:hAnsi="Arial" w:cs="Arial"/>
                <w:sz w:val="24"/>
                <w:szCs w:val="24"/>
                <w:lang w:val="fr-FR"/>
              </w:rPr>
              <w:t>1</w:t>
            </w:r>
            <w:r w:rsidR="007F6C23">
              <w:rPr>
                <w:rFonts w:ascii="Arial" w:eastAsia="Arial" w:hAnsi="Arial" w:cs="Arial"/>
                <w:sz w:val="24"/>
                <w:szCs w:val="24"/>
                <w:lang w:val="fr-FR"/>
              </w:rPr>
              <w:t>0</w:t>
            </w:r>
            <w:r w:rsidRPr="006B6D7C">
              <w:rPr>
                <w:rFonts w:ascii="Arial" w:eastAsia="Arial" w:hAnsi="Arial" w:cs="Arial"/>
                <w:spacing w:val="2"/>
                <w:sz w:val="24"/>
                <w:szCs w:val="24"/>
                <w:lang w:val="fr-FR"/>
              </w:rPr>
              <w:t xml:space="preserve"> </w:t>
            </w:r>
            <w:r w:rsidRPr="006B6D7C">
              <w:rPr>
                <w:rFonts w:ascii="Arial" w:eastAsia="Arial" w:hAnsi="Arial" w:cs="Arial"/>
                <w:spacing w:val="1"/>
                <w:sz w:val="24"/>
                <w:szCs w:val="24"/>
                <w:lang w:val="fr-FR"/>
              </w:rPr>
              <w:t>p</w:t>
            </w:r>
            <w:r w:rsidRPr="006B6D7C">
              <w:rPr>
                <w:rFonts w:ascii="Arial" w:eastAsia="Arial" w:hAnsi="Arial" w:cs="Arial"/>
                <w:spacing w:val="-4"/>
                <w:sz w:val="24"/>
                <w:szCs w:val="24"/>
                <w:lang w:val="fr-FR"/>
              </w:rPr>
              <w:t>o</w:t>
            </w:r>
            <w:r w:rsidRPr="006B6D7C">
              <w:rPr>
                <w:rFonts w:ascii="Arial" w:eastAsia="Arial" w:hAnsi="Arial" w:cs="Arial"/>
                <w:spacing w:val="4"/>
                <w:sz w:val="24"/>
                <w:szCs w:val="24"/>
                <w:lang w:val="fr-FR"/>
              </w:rPr>
              <w:t>i</w:t>
            </w:r>
            <w:r w:rsidRPr="006B6D7C">
              <w:rPr>
                <w:rFonts w:ascii="Arial" w:eastAsia="Arial" w:hAnsi="Arial" w:cs="Arial"/>
                <w:spacing w:val="1"/>
                <w:sz w:val="24"/>
                <w:szCs w:val="24"/>
                <w:lang w:val="fr-FR"/>
              </w:rPr>
              <w:t>n</w:t>
            </w:r>
            <w:r w:rsidRPr="006B6D7C">
              <w:rPr>
                <w:rFonts w:ascii="Arial" w:eastAsia="Arial" w:hAnsi="Arial" w:cs="Arial"/>
                <w:sz w:val="24"/>
                <w:szCs w:val="24"/>
                <w:lang w:val="fr-FR"/>
              </w:rPr>
              <w:t xml:space="preserve">ts </w:t>
            </w:r>
          </w:p>
          <w:p w:rsidR="00D23202" w:rsidRDefault="00D23202" w:rsidP="004227B3">
            <w:pPr>
              <w:spacing w:before="60"/>
              <w:ind w:left="816" w:right="930"/>
              <w:jc w:val="both"/>
              <w:rPr>
                <w:rFonts w:ascii="Arial" w:eastAsia="Arial" w:hAnsi="Arial" w:cs="Arial"/>
                <w:sz w:val="24"/>
                <w:szCs w:val="24"/>
                <w:lang w:val="fr-FR"/>
              </w:rPr>
            </w:pPr>
            <w:r w:rsidRPr="006B6D7C">
              <w:rPr>
                <w:rFonts w:ascii="Arial" w:eastAsia="Arial" w:hAnsi="Arial" w:cs="Arial"/>
                <w:sz w:val="24"/>
                <w:szCs w:val="24"/>
                <w:lang w:val="fr-FR"/>
              </w:rPr>
              <w:t>Q</w:t>
            </w:r>
            <w:r w:rsidRPr="006B6D7C">
              <w:rPr>
                <w:rFonts w:ascii="Arial" w:eastAsia="Arial" w:hAnsi="Arial" w:cs="Arial"/>
                <w:spacing w:val="1"/>
                <w:sz w:val="24"/>
                <w:szCs w:val="24"/>
                <w:lang w:val="fr-FR"/>
              </w:rPr>
              <w:t>ue</w:t>
            </w:r>
            <w:r w:rsidRPr="006B6D7C">
              <w:rPr>
                <w:rFonts w:ascii="Arial" w:eastAsia="Arial" w:hAnsi="Arial" w:cs="Arial"/>
                <w:sz w:val="24"/>
                <w:szCs w:val="24"/>
                <w:lang w:val="fr-FR"/>
              </w:rPr>
              <w:t>s</w:t>
            </w:r>
            <w:r w:rsidRPr="006B6D7C">
              <w:rPr>
                <w:rFonts w:ascii="Arial" w:eastAsia="Arial" w:hAnsi="Arial" w:cs="Arial"/>
                <w:spacing w:val="-4"/>
                <w:sz w:val="24"/>
                <w:szCs w:val="24"/>
                <w:lang w:val="fr-FR"/>
              </w:rPr>
              <w:t>t</w:t>
            </w:r>
            <w:r w:rsidRPr="006B6D7C">
              <w:rPr>
                <w:rFonts w:ascii="Arial" w:eastAsia="Arial" w:hAnsi="Arial" w:cs="Arial"/>
                <w:spacing w:val="4"/>
                <w:sz w:val="24"/>
                <w:szCs w:val="24"/>
                <w:lang w:val="fr-FR"/>
              </w:rPr>
              <w:t>i</w:t>
            </w:r>
            <w:r w:rsidRPr="006B6D7C">
              <w:rPr>
                <w:rFonts w:ascii="Arial" w:eastAsia="Arial" w:hAnsi="Arial" w:cs="Arial"/>
                <w:spacing w:val="1"/>
                <w:sz w:val="24"/>
                <w:szCs w:val="24"/>
                <w:lang w:val="fr-FR"/>
              </w:rPr>
              <w:t>o</w:t>
            </w:r>
            <w:r w:rsidRPr="006B6D7C">
              <w:rPr>
                <w:rFonts w:ascii="Arial" w:eastAsia="Arial" w:hAnsi="Arial" w:cs="Arial"/>
                <w:sz w:val="24"/>
                <w:szCs w:val="24"/>
                <w:lang w:val="fr-FR"/>
              </w:rPr>
              <w:t xml:space="preserve">n 2                                                                               </w:t>
            </w:r>
            <w:r w:rsidRPr="006B6D7C">
              <w:rPr>
                <w:rFonts w:ascii="Arial" w:eastAsia="Arial" w:hAnsi="Arial" w:cs="Arial"/>
                <w:spacing w:val="2"/>
                <w:sz w:val="24"/>
                <w:szCs w:val="24"/>
                <w:lang w:val="fr-FR"/>
              </w:rPr>
              <w:t xml:space="preserve"> </w:t>
            </w:r>
            <w:r w:rsidRPr="006B6D7C">
              <w:rPr>
                <w:rFonts w:ascii="Arial" w:eastAsia="Arial" w:hAnsi="Arial" w:cs="Arial"/>
                <w:sz w:val="24"/>
                <w:szCs w:val="24"/>
                <w:lang w:val="fr-FR"/>
              </w:rPr>
              <w:t xml:space="preserve">:        </w:t>
            </w:r>
            <w:r w:rsidR="007F6C23">
              <w:rPr>
                <w:rFonts w:ascii="Arial" w:eastAsia="Arial" w:hAnsi="Arial" w:cs="Arial"/>
                <w:sz w:val="24"/>
                <w:szCs w:val="24"/>
                <w:lang w:val="fr-FR"/>
              </w:rPr>
              <w:t>8</w:t>
            </w:r>
            <w:r w:rsidRPr="006B6D7C">
              <w:rPr>
                <w:rFonts w:ascii="Arial" w:eastAsia="Arial" w:hAnsi="Arial" w:cs="Arial"/>
                <w:spacing w:val="1"/>
                <w:sz w:val="24"/>
                <w:szCs w:val="24"/>
                <w:lang w:val="fr-FR"/>
              </w:rPr>
              <w:t xml:space="preserve"> p</w:t>
            </w:r>
            <w:r w:rsidRPr="006B6D7C">
              <w:rPr>
                <w:rFonts w:ascii="Arial" w:eastAsia="Arial" w:hAnsi="Arial" w:cs="Arial"/>
                <w:spacing w:val="-4"/>
                <w:sz w:val="24"/>
                <w:szCs w:val="24"/>
                <w:lang w:val="fr-FR"/>
              </w:rPr>
              <w:t>o</w:t>
            </w:r>
            <w:r w:rsidRPr="006B6D7C">
              <w:rPr>
                <w:rFonts w:ascii="Arial" w:eastAsia="Arial" w:hAnsi="Arial" w:cs="Arial"/>
                <w:spacing w:val="4"/>
                <w:sz w:val="24"/>
                <w:szCs w:val="24"/>
                <w:lang w:val="fr-FR"/>
              </w:rPr>
              <w:t>i</w:t>
            </w:r>
            <w:r w:rsidRPr="006B6D7C">
              <w:rPr>
                <w:rFonts w:ascii="Arial" w:eastAsia="Arial" w:hAnsi="Arial" w:cs="Arial"/>
                <w:spacing w:val="1"/>
                <w:sz w:val="24"/>
                <w:szCs w:val="24"/>
                <w:lang w:val="fr-FR"/>
              </w:rPr>
              <w:t>n</w:t>
            </w:r>
            <w:r w:rsidRPr="006B6D7C">
              <w:rPr>
                <w:rFonts w:ascii="Arial" w:eastAsia="Arial" w:hAnsi="Arial" w:cs="Arial"/>
                <w:sz w:val="24"/>
                <w:szCs w:val="24"/>
                <w:lang w:val="fr-FR"/>
              </w:rPr>
              <w:t xml:space="preserve">ts </w:t>
            </w:r>
          </w:p>
          <w:p w:rsidR="00D23202" w:rsidRDefault="00D23202" w:rsidP="004227B3">
            <w:pPr>
              <w:spacing w:before="60"/>
              <w:ind w:left="816" w:right="930"/>
              <w:jc w:val="both"/>
              <w:rPr>
                <w:lang w:val="fr-FR"/>
              </w:rPr>
            </w:pPr>
            <w:r w:rsidRPr="006B6D7C">
              <w:rPr>
                <w:rFonts w:ascii="Arial" w:eastAsia="Arial" w:hAnsi="Arial" w:cs="Arial"/>
                <w:sz w:val="24"/>
                <w:szCs w:val="24"/>
                <w:lang w:val="fr-FR"/>
              </w:rPr>
              <w:t>Q</w:t>
            </w:r>
            <w:r w:rsidRPr="006B6D7C">
              <w:rPr>
                <w:rFonts w:ascii="Arial" w:eastAsia="Arial" w:hAnsi="Arial" w:cs="Arial"/>
                <w:spacing w:val="1"/>
                <w:sz w:val="24"/>
                <w:szCs w:val="24"/>
                <w:lang w:val="fr-FR"/>
              </w:rPr>
              <w:t>ua</w:t>
            </w:r>
            <w:r w:rsidRPr="006B6D7C">
              <w:rPr>
                <w:rFonts w:ascii="Arial" w:eastAsia="Arial" w:hAnsi="Arial" w:cs="Arial"/>
                <w:sz w:val="24"/>
                <w:szCs w:val="24"/>
                <w:lang w:val="fr-FR"/>
              </w:rPr>
              <w:t>l</w:t>
            </w:r>
            <w:r w:rsidRPr="006B6D7C">
              <w:rPr>
                <w:rFonts w:ascii="Arial" w:eastAsia="Arial" w:hAnsi="Arial" w:cs="Arial"/>
                <w:spacing w:val="4"/>
                <w:sz w:val="24"/>
                <w:szCs w:val="24"/>
                <w:lang w:val="fr-FR"/>
              </w:rPr>
              <w:t>i</w:t>
            </w:r>
            <w:r w:rsidRPr="006B6D7C">
              <w:rPr>
                <w:rFonts w:ascii="Arial" w:eastAsia="Arial" w:hAnsi="Arial" w:cs="Arial"/>
                <w:spacing w:val="-4"/>
                <w:sz w:val="24"/>
                <w:szCs w:val="24"/>
                <w:lang w:val="fr-FR"/>
              </w:rPr>
              <w:t>t</w:t>
            </w:r>
            <w:r w:rsidRPr="006B6D7C">
              <w:rPr>
                <w:rFonts w:ascii="Arial" w:eastAsia="Arial" w:hAnsi="Arial" w:cs="Arial"/>
                <w:spacing w:val="1"/>
                <w:sz w:val="24"/>
                <w:szCs w:val="24"/>
                <w:lang w:val="fr-FR"/>
              </w:rPr>
              <w:t>é</w:t>
            </w:r>
            <w:r w:rsidRPr="006B6D7C">
              <w:rPr>
                <w:rFonts w:ascii="Arial" w:eastAsia="Arial" w:hAnsi="Arial" w:cs="Arial"/>
                <w:sz w:val="24"/>
                <w:szCs w:val="24"/>
                <w:lang w:val="fr-FR"/>
              </w:rPr>
              <w:t xml:space="preserve"> </w:t>
            </w:r>
            <w:r w:rsidRPr="006B6D7C">
              <w:rPr>
                <w:rFonts w:ascii="Arial" w:eastAsia="Arial" w:hAnsi="Arial" w:cs="Arial"/>
                <w:spacing w:val="2"/>
                <w:sz w:val="24"/>
                <w:szCs w:val="24"/>
                <w:lang w:val="fr-FR"/>
              </w:rPr>
              <w:t>r</w:t>
            </w:r>
            <w:r w:rsidRPr="006B6D7C">
              <w:rPr>
                <w:rFonts w:ascii="Arial" w:eastAsia="Arial" w:hAnsi="Arial" w:cs="Arial"/>
                <w:spacing w:val="1"/>
                <w:sz w:val="24"/>
                <w:szCs w:val="24"/>
                <w:lang w:val="fr-FR"/>
              </w:rPr>
              <w:t>é</w:t>
            </w:r>
            <w:r w:rsidRPr="006B6D7C">
              <w:rPr>
                <w:rFonts w:ascii="Arial" w:eastAsia="Arial" w:hAnsi="Arial" w:cs="Arial"/>
                <w:spacing w:val="-4"/>
                <w:sz w:val="24"/>
                <w:szCs w:val="24"/>
                <w:lang w:val="fr-FR"/>
              </w:rPr>
              <w:t>d</w:t>
            </w:r>
            <w:r w:rsidRPr="006B6D7C">
              <w:rPr>
                <w:rFonts w:ascii="Arial" w:eastAsia="Arial" w:hAnsi="Arial" w:cs="Arial"/>
                <w:spacing w:val="1"/>
                <w:sz w:val="24"/>
                <w:szCs w:val="24"/>
                <w:lang w:val="fr-FR"/>
              </w:rPr>
              <w:t>a</w:t>
            </w:r>
            <w:r w:rsidRPr="006B6D7C">
              <w:rPr>
                <w:rFonts w:ascii="Arial" w:eastAsia="Arial" w:hAnsi="Arial" w:cs="Arial"/>
                <w:sz w:val="24"/>
                <w:szCs w:val="24"/>
                <w:lang w:val="fr-FR"/>
              </w:rPr>
              <w:t>c</w:t>
            </w:r>
            <w:r w:rsidRPr="006B6D7C">
              <w:rPr>
                <w:rFonts w:ascii="Arial" w:eastAsia="Arial" w:hAnsi="Arial" w:cs="Arial"/>
                <w:spacing w:val="-4"/>
                <w:sz w:val="24"/>
                <w:szCs w:val="24"/>
                <w:lang w:val="fr-FR"/>
              </w:rPr>
              <w:t>t</w:t>
            </w:r>
            <w:r w:rsidRPr="006B6D7C">
              <w:rPr>
                <w:rFonts w:ascii="Arial" w:eastAsia="Arial" w:hAnsi="Arial" w:cs="Arial"/>
                <w:spacing w:val="4"/>
                <w:sz w:val="24"/>
                <w:szCs w:val="24"/>
                <w:lang w:val="fr-FR"/>
              </w:rPr>
              <w:t>i</w:t>
            </w:r>
            <w:r w:rsidRPr="006B6D7C">
              <w:rPr>
                <w:rFonts w:ascii="Arial" w:eastAsia="Arial" w:hAnsi="Arial" w:cs="Arial"/>
                <w:spacing w:val="1"/>
                <w:sz w:val="24"/>
                <w:szCs w:val="24"/>
                <w:lang w:val="fr-FR"/>
              </w:rPr>
              <w:t>onn</w:t>
            </w:r>
            <w:r w:rsidRPr="006B6D7C">
              <w:rPr>
                <w:rFonts w:ascii="Arial" w:eastAsia="Arial" w:hAnsi="Arial" w:cs="Arial"/>
                <w:spacing w:val="-4"/>
                <w:sz w:val="24"/>
                <w:szCs w:val="24"/>
                <w:lang w:val="fr-FR"/>
              </w:rPr>
              <w:t>e</w:t>
            </w:r>
            <w:r w:rsidRPr="006B6D7C">
              <w:rPr>
                <w:rFonts w:ascii="Arial" w:eastAsia="Arial" w:hAnsi="Arial" w:cs="Arial"/>
                <w:sz w:val="24"/>
                <w:szCs w:val="24"/>
                <w:lang w:val="fr-FR"/>
              </w:rPr>
              <w:t>l</w:t>
            </w:r>
            <w:r w:rsidRPr="006B6D7C">
              <w:rPr>
                <w:rFonts w:ascii="Arial" w:eastAsia="Arial" w:hAnsi="Arial" w:cs="Arial"/>
                <w:spacing w:val="4"/>
                <w:sz w:val="24"/>
                <w:szCs w:val="24"/>
                <w:lang w:val="fr-FR"/>
              </w:rPr>
              <w:t>l</w:t>
            </w:r>
            <w:r w:rsidRPr="006B6D7C">
              <w:rPr>
                <w:rFonts w:ascii="Arial" w:eastAsia="Arial" w:hAnsi="Arial" w:cs="Arial"/>
                <w:spacing w:val="1"/>
                <w:sz w:val="24"/>
                <w:szCs w:val="24"/>
                <w:lang w:val="fr-FR"/>
              </w:rPr>
              <w:t>e</w:t>
            </w:r>
            <w:r w:rsidRPr="006B6D7C">
              <w:rPr>
                <w:rFonts w:ascii="Arial" w:eastAsia="Arial" w:hAnsi="Arial" w:cs="Arial"/>
                <w:sz w:val="24"/>
                <w:szCs w:val="24"/>
                <w:lang w:val="fr-FR"/>
              </w:rPr>
              <w:t xml:space="preserve">                                              </w:t>
            </w:r>
            <w:r w:rsidR="00161C38" w:rsidRPr="006B6D7C">
              <w:rPr>
                <w:rFonts w:ascii="Arial" w:eastAsia="Arial" w:hAnsi="Arial" w:cs="Arial"/>
                <w:sz w:val="24"/>
                <w:szCs w:val="24"/>
                <w:lang w:val="fr-FR"/>
              </w:rPr>
              <w:t xml:space="preserve">      </w:t>
            </w:r>
            <w:r w:rsidRPr="006B6D7C">
              <w:rPr>
                <w:rFonts w:ascii="Arial" w:eastAsia="Arial" w:hAnsi="Arial" w:cs="Arial"/>
                <w:sz w:val="24"/>
                <w:szCs w:val="24"/>
                <w:lang w:val="fr-FR"/>
              </w:rPr>
              <w:t xml:space="preserve">        :        2</w:t>
            </w:r>
            <w:r w:rsidRPr="006B6D7C">
              <w:rPr>
                <w:rFonts w:ascii="Arial" w:eastAsia="Arial" w:hAnsi="Arial" w:cs="Arial"/>
                <w:spacing w:val="2"/>
                <w:sz w:val="24"/>
                <w:szCs w:val="24"/>
                <w:lang w:val="fr-FR"/>
              </w:rPr>
              <w:t xml:space="preserve"> </w:t>
            </w:r>
            <w:r w:rsidRPr="006B6D7C">
              <w:rPr>
                <w:rFonts w:ascii="Arial" w:eastAsia="Arial" w:hAnsi="Arial" w:cs="Arial"/>
                <w:spacing w:val="1"/>
                <w:sz w:val="24"/>
                <w:szCs w:val="24"/>
                <w:lang w:val="fr-FR"/>
              </w:rPr>
              <w:t>p</w:t>
            </w:r>
            <w:r w:rsidRPr="006B6D7C">
              <w:rPr>
                <w:rFonts w:ascii="Arial" w:eastAsia="Arial" w:hAnsi="Arial" w:cs="Arial"/>
                <w:spacing w:val="-4"/>
                <w:sz w:val="24"/>
                <w:szCs w:val="24"/>
                <w:lang w:val="fr-FR"/>
              </w:rPr>
              <w:t>o</w:t>
            </w:r>
            <w:r w:rsidRPr="006B6D7C">
              <w:rPr>
                <w:rFonts w:ascii="Arial" w:eastAsia="Arial" w:hAnsi="Arial" w:cs="Arial"/>
                <w:spacing w:val="4"/>
                <w:sz w:val="24"/>
                <w:szCs w:val="24"/>
                <w:lang w:val="fr-FR"/>
              </w:rPr>
              <w:t>i</w:t>
            </w:r>
            <w:r w:rsidRPr="006B6D7C">
              <w:rPr>
                <w:rFonts w:ascii="Arial" w:eastAsia="Arial" w:hAnsi="Arial" w:cs="Arial"/>
                <w:spacing w:val="1"/>
                <w:sz w:val="24"/>
                <w:szCs w:val="24"/>
                <w:lang w:val="fr-FR"/>
              </w:rPr>
              <w:t>n</w:t>
            </w:r>
            <w:r w:rsidRPr="006B6D7C">
              <w:rPr>
                <w:rFonts w:ascii="Arial" w:eastAsia="Arial" w:hAnsi="Arial" w:cs="Arial"/>
                <w:sz w:val="24"/>
                <w:szCs w:val="24"/>
                <w:lang w:val="fr-FR"/>
              </w:rPr>
              <w:t xml:space="preserve">ts </w:t>
            </w:r>
          </w:p>
        </w:tc>
      </w:tr>
    </w:tbl>
    <w:p w:rsidR="00D23202" w:rsidRPr="00735E9B" w:rsidRDefault="00D23202" w:rsidP="004227B3">
      <w:pPr>
        <w:tabs>
          <w:tab w:val="left" w:pos="2160"/>
        </w:tabs>
        <w:spacing w:after="0" w:line="240" w:lineRule="auto"/>
        <w:ind w:left="567" w:hanging="567"/>
        <w:jc w:val="both"/>
        <w:rPr>
          <w:rFonts w:eastAsia="Calibri"/>
          <w:color w:val="C00000"/>
          <w:sz w:val="24"/>
          <w:szCs w:val="24"/>
        </w:rPr>
      </w:pPr>
      <w:r>
        <w:rPr>
          <w:rFonts w:ascii="Arial" w:eastAsia="Arial" w:hAnsi="Arial" w:cs="Arial"/>
          <w:sz w:val="24"/>
          <w:szCs w:val="24"/>
        </w:rPr>
        <w:br w:type="page"/>
      </w:r>
    </w:p>
    <w:p w:rsidR="009C1EC0" w:rsidRPr="006512E1" w:rsidRDefault="00BB1153" w:rsidP="005926BD">
      <w:pPr>
        <w:pStyle w:val="Titre1"/>
        <w:ind w:left="709" w:hanging="709"/>
        <w:jc w:val="both"/>
        <w:rPr>
          <w:rFonts w:ascii="Arial" w:eastAsia="Times New Roman" w:hAnsi="Arial" w:cs="Arial"/>
          <w:color w:val="FF0000"/>
          <w:lang w:eastAsia="fr-FR"/>
        </w:rPr>
      </w:pPr>
      <w:r w:rsidRPr="00BF13F3">
        <w:rPr>
          <w:rFonts w:ascii="Arial" w:eastAsia="Times New Roman" w:hAnsi="Arial" w:cs="Arial"/>
          <w:color w:val="FF0000"/>
          <w:lang w:eastAsia="fr-FR"/>
        </w:rPr>
        <w:lastRenderedPageBreak/>
        <w:t xml:space="preserve">Annexe </w:t>
      </w:r>
      <w:r w:rsidR="00370402">
        <w:rPr>
          <w:rFonts w:ascii="Arial" w:eastAsia="Times New Roman" w:hAnsi="Arial" w:cs="Arial"/>
          <w:color w:val="FF0000"/>
          <w:lang w:eastAsia="fr-FR"/>
        </w:rPr>
        <w:t>1</w:t>
      </w:r>
      <w:r w:rsidRPr="00BF13F3">
        <w:rPr>
          <w:rFonts w:ascii="Arial" w:eastAsia="Times New Roman" w:hAnsi="Arial" w:cs="Arial"/>
          <w:color w:val="FF0000"/>
          <w:lang w:eastAsia="fr-FR"/>
        </w:rPr>
        <w:t xml:space="preserve">: </w:t>
      </w:r>
      <w:r w:rsidR="009C1EC0" w:rsidRPr="006512E1">
        <w:rPr>
          <w:rFonts w:ascii="Arial" w:eastAsia="Times New Roman" w:hAnsi="Arial" w:cs="Arial"/>
          <w:color w:val="FF0000"/>
          <w:lang w:eastAsia="fr-FR"/>
        </w:rPr>
        <w:t>La maladie d’Alzheimer en chiffres en 2013</w:t>
      </w:r>
    </w:p>
    <w:p w:rsidR="009C1EC0" w:rsidRPr="00A57695" w:rsidRDefault="009C1EC0" w:rsidP="005D098D">
      <w:pPr>
        <w:jc w:val="both"/>
        <w:rPr>
          <w:rFonts w:ascii="Arial" w:hAnsi="Arial" w:cs="Arial"/>
          <w:sz w:val="24"/>
          <w:szCs w:val="24"/>
        </w:rPr>
      </w:pPr>
      <w:r w:rsidRPr="00A57695">
        <w:rPr>
          <w:rFonts w:ascii="Arial" w:hAnsi="Arial" w:cs="Arial"/>
          <w:sz w:val="24"/>
          <w:szCs w:val="24"/>
        </w:rPr>
        <w:t xml:space="preserve">Aujourd’hui, 3 millions de Français sont directement ou indirectement touchés par la maladie d’Alzheimer, dont plus de 850 000 personnes malades. Avec près de 225 000 nouveaux cas diagnostiqués chaque année, la maladie progresse, si rien ne change, notre pays comptera 1 275 000 personnes malades dans seulement 8 ans. </w:t>
      </w:r>
    </w:p>
    <w:p w:rsidR="009C1EC0" w:rsidRDefault="009C1EC0" w:rsidP="009C1EC0">
      <w:r w:rsidRPr="00D1591B">
        <w:rPr>
          <w:noProof/>
          <w:lang w:eastAsia="fr-FR"/>
        </w:rPr>
        <w:drawing>
          <wp:inline distT="0" distB="0" distL="0" distR="0">
            <wp:extent cx="6154017" cy="7125419"/>
            <wp:effectExtent l="19050" t="0" r="0" b="0"/>
            <wp:docPr id="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6165800" cy="7139062"/>
                    </a:xfrm>
                    <a:prstGeom prst="rect">
                      <a:avLst/>
                    </a:prstGeom>
                    <a:noFill/>
                    <a:ln w="9525">
                      <a:noFill/>
                      <a:miter lim="800000"/>
                      <a:headEnd/>
                      <a:tailEnd/>
                    </a:ln>
                  </pic:spPr>
                </pic:pic>
              </a:graphicData>
            </a:graphic>
          </wp:inline>
        </w:drawing>
      </w:r>
    </w:p>
    <w:p w:rsidR="009C1EC0" w:rsidRDefault="00EC306D" w:rsidP="00EC306D">
      <w:pPr>
        <w:spacing w:after="0"/>
        <w:jc w:val="right"/>
        <w:rPr>
          <w:rFonts w:asciiTheme="majorHAnsi" w:eastAsiaTheme="majorEastAsia" w:hAnsiTheme="majorHAnsi" w:cstheme="majorBidi"/>
          <w:b/>
          <w:bCs/>
          <w:color w:val="365F91" w:themeColor="accent1" w:themeShade="BF"/>
          <w:sz w:val="28"/>
          <w:szCs w:val="28"/>
        </w:rPr>
      </w:pPr>
      <w:r>
        <w:t xml:space="preserve">Source : Association France Alzheimer, </w:t>
      </w:r>
      <w:r w:rsidR="009C1EC0">
        <w:t xml:space="preserve">22 Février 2013, </w:t>
      </w:r>
      <w:hyperlink r:id="rId16" w:history="1">
        <w:r w:rsidR="009C1EC0" w:rsidRPr="009D035F">
          <w:rPr>
            <w:rStyle w:val="Lienhypertexte"/>
          </w:rPr>
          <w:t>http://www.francealzheimer.org/combat-france-alzheimer-en-chiffres/691</w:t>
        </w:r>
      </w:hyperlink>
      <w:r w:rsidR="009C1EC0">
        <w:br w:type="page"/>
      </w:r>
    </w:p>
    <w:p w:rsidR="007F6C23" w:rsidRPr="007F6C23" w:rsidRDefault="00595651" w:rsidP="00664E29">
      <w:pPr>
        <w:pStyle w:val="Titre1"/>
        <w:ind w:left="709" w:hanging="709"/>
        <w:jc w:val="both"/>
        <w:rPr>
          <w:rFonts w:ascii="Arial" w:eastAsia="Times New Roman" w:hAnsi="Arial" w:cs="Arial"/>
          <w:color w:val="FF0000"/>
          <w:lang w:eastAsia="fr-FR"/>
        </w:rPr>
      </w:pPr>
      <w:r w:rsidRPr="00BF13F3">
        <w:rPr>
          <w:rFonts w:ascii="Arial" w:eastAsia="Times New Roman" w:hAnsi="Arial" w:cs="Arial"/>
          <w:color w:val="FF0000"/>
          <w:lang w:eastAsia="fr-FR"/>
        </w:rPr>
        <w:lastRenderedPageBreak/>
        <w:t xml:space="preserve">Annexe </w:t>
      </w:r>
      <w:r>
        <w:rPr>
          <w:rFonts w:ascii="Arial" w:eastAsia="Times New Roman" w:hAnsi="Arial" w:cs="Arial"/>
          <w:color w:val="FF0000"/>
          <w:lang w:eastAsia="fr-FR"/>
        </w:rPr>
        <w:t>2</w:t>
      </w:r>
      <w:r w:rsidRPr="00BF13F3">
        <w:rPr>
          <w:rFonts w:ascii="Arial" w:eastAsia="Times New Roman" w:hAnsi="Arial" w:cs="Arial"/>
          <w:color w:val="FF0000"/>
          <w:lang w:eastAsia="fr-FR"/>
        </w:rPr>
        <w:t xml:space="preserve">: </w:t>
      </w:r>
      <w:r w:rsidR="007F6C23" w:rsidRPr="007F6C23">
        <w:rPr>
          <w:rFonts w:ascii="Arial" w:eastAsia="Times New Roman" w:hAnsi="Arial" w:cs="Arial"/>
          <w:color w:val="FF0000"/>
          <w:lang w:eastAsia="fr-FR"/>
        </w:rPr>
        <w:t>Statistiques sur la maladie d'Alzheimer en France</w:t>
      </w:r>
    </w:p>
    <w:p w:rsidR="007F6C23" w:rsidRPr="00A57695" w:rsidRDefault="007F6C23" w:rsidP="00687D55">
      <w:pPr>
        <w:spacing w:after="120"/>
        <w:jc w:val="both"/>
        <w:rPr>
          <w:rFonts w:ascii="Arial" w:eastAsia="Times New Roman" w:hAnsi="Arial" w:cs="Arial"/>
          <w:sz w:val="24"/>
          <w:szCs w:val="24"/>
          <w:lang w:eastAsia="fr-FR"/>
        </w:rPr>
      </w:pPr>
      <w:r w:rsidRPr="00A57695">
        <w:rPr>
          <w:rFonts w:ascii="Arial" w:eastAsia="Times New Roman" w:hAnsi="Arial" w:cs="Arial"/>
          <w:sz w:val="24"/>
          <w:szCs w:val="24"/>
          <w:lang w:eastAsia="fr-FR"/>
        </w:rPr>
        <w:t>La maladie d</w:t>
      </w:r>
      <w:r w:rsidR="00A57695" w:rsidRPr="00A57695">
        <w:rPr>
          <w:rFonts w:ascii="Arial" w:eastAsia="Times New Roman" w:hAnsi="Arial" w:cs="Arial"/>
          <w:sz w:val="24"/>
          <w:szCs w:val="24"/>
          <w:lang w:eastAsia="fr-FR"/>
        </w:rPr>
        <w:t>’</w:t>
      </w:r>
      <w:r w:rsidRPr="00A57695">
        <w:rPr>
          <w:rFonts w:ascii="Arial" w:eastAsia="Times New Roman" w:hAnsi="Arial" w:cs="Arial"/>
          <w:sz w:val="24"/>
          <w:szCs w:val="24"/>
          <w:lang w:eastAsia="fr-FR"/>
        </w:rPr>
        <w:t xml:space="preserve">Alzheimer est la quatrième cause de mortalité en France et représente 2% des décès </w:t>
      </w:r>
      <w:r w:rsidR="00E90B52">
        <w:rPr>
          <w:rFonts w:ascii="Arial" w:eastAsia="Times New Roman" w:hAnsi="Arial" w:cs="Arial"/>
          <w:sz w:val="24"/>
          <w:szCs w:val="24"/>
          <w:lang w:eastAsia="fr-FR"/>
        </w:rPr>
        <w:t xml:space="preserve">(environ 10 000 décès) </w:t>
      </w:r>
      <w:r w:rsidRPr="00A57695">
        <w:rPr>
          <w:rFonts w:ascii="Arial" w:eastAsia="Times New Roman" w:hAnsi="Arial" w:cs="Arial"/>
          <w:sz w:val="24"/>
          <w:szCs w:val="24"/>
          <w:lang w:eastAsia="fr-FR"/>
        </w:rPr>
        <w:t>après les cancers avec 30% des décès, les maladies cardio-vasculaires avec 28% des décès, les morts "violentes" telles que les accidents les suicides ou les crimes avec 7% des décès.</w:t>
      </w:r>
    </w:p>
    <w:p w:rsidR="007F6C23" w:rsidRPr="00A57695" w:rsidRDefault="007F6C23" w:rsidP="00687D55">
      <w:pPr>
        <w:jc w:val="right"/>
        <w:rPr>
          <w:rFonts w:ascii="Arial" w:hAnsi="Arial" w:cs="Arial"/>
        </w:rPr>
      </w:pPr>
      <w:r w:rsidRPr="00A57695">
        <w:rPr>
          <w:rFonts w:ascii="Arial" w:eastAsia="Times New Roman" w:hAnsi="Arial" w:cs="Arial"/>
          <w:sz w:val="24"/>
          <w:szCs w:val="24"/>
          <w:lang w:eastAsia="fr-FR"/>
        </w:rPr>
        <w:t xml:space="preserve">Source : </w:t>
      </w:r>
      <w:hyperlink r:id="rId17" w:history="1">
        <w:r w:rsidRPr="00A57695">
          <w:rPr>
            <w:rStyle w:val="Lienhypertexte"/>
            <w:rFonts w:ascii="Arial" w:eastAsia="Times New Roman" w:hAnsi="Arial" w:cs="Arial"/>
            <w:sz w:val="24"/>
            <w:szCs w:val="24"/>
            <w:lang w:eastAsia="fr-FR"/>
          </w:rPr>
          <w:t>http://www.maladiedalzheimer.com/statistiques-alzheimer.html</w:t>
        </w:r>
      </w:hyperlink>
      <w:r w:rsidRPr="00A57695">
        <w:rPr>
          <w:rFonts w:ascii="Arial" w:eastAsia="Times New Roman" w:hAnsi="Arial" w:cs="Arial"/>
          <w:sz w:val="24"/>
          <w:szCs w:val="24"/>
          <w:lang w:eastAsia="fr-FR"/>
        </w:rPr>
        <w:t xml:space="preserve"> </w:t>
      </w:r>
    </w:p>
    <w:p w:rsidR="007F6C23" w:rsidRDefault="007F6C23" w:rsidP="00664E29">
      <w:pPr>
        <w:spacing w:after="0"/>
        <w:rPr>
          <w:rFonts w:ascii="Arial" w:hAnsi="Arial" w:cs="Arial"/>
          <w:lang w:eastAsia="fr-FR"/>
        </w:rPr>
      </w:pPr>
    </w:p>
    <w:p w:rsidR="00391E3B" w:rsidRPr="00A57695" w:rsidRDefault="00BB1153" w:rsidP="005926BD">
      <w:pPr>
        <w:pStyle w:val="Titre1"/>
        <w:ind w:left="709" w:hanging="709"/>
        <w:jc w:val="both"/>
        <w:rPr>
          <w:rFonts w:ascii="Arial" w:eastAsia="Times New Roman" w:hAnsi="Arial" w:cs="Arial"/>
          <w:color w:val="FF0000"/>
          <w:lang w:eastAsia="fr-FR"/>
        </w:rPr>
      </w:pPr>
      <w:r w:rsidRPr="00A57695">
        <w:rPr>
          <w:rFonts w:ascii="Arial" w:eastAsia="Times New Roman" w:hAnsi="Arial" w:cs="Arial"/>
          <w:color w:val="FF0000"/>
          <w:lang w:eastAsia="fr-FR"/>
        </w:rPr>
        <w:t xml:space="preserve">Annexe </w:t>
      </w:r>
      <w:r w:rsidR="003E65B3">
        <w:rPr>
          <w:rFonts w:ascii="Arial" w:eastAsia="Times New Roman" w:hAnsi="Arial" w:cs="Arial"/>
          <w:color w:val="FF0000"/>
          <w:lang w:eastAsia="fr-FR"/>
        </w:rPr>
        <w:t>3</w:t>
      </w:r>
      <w:r w:rsidR="005926BD" w:rsidRPr="00A57695">
        <w:rPr>
          <w:rFonts w:ascii="Arial" w:eastAsia="Times New Roman" w:hAnsi="Arial" w:cs="Arial"/>
          <w:color w:val="FF0000"/>
          <w:lang w:eastAsia="fr-FR"/>
        </w:rPr>
        <w:t xml:space="preserve"> : </w:t>
      </w:r>
      <w:r w:rsidR="009D432B">
        <w:rPr>
          <w:rFonts w:ascii="Arial" w:eastAsia="Times New Roman" w:hAnsi="Arial" w:cs="Arial"/>
          <w:color w:val="FF0000"/>
          <w:lang w:eastAsia="fr-FR"/>
        </w:rPr>
        <w:t>Le coût de la</w:t>
      </w:r>
      <w:r w:rsidR="00391E3B" w:rsidRPr="00A57695">
        <w:rPr>
          <w:rFonts w:ascii="Arial" w:eastAsia="Times New Roman" w:hAnsi="Arial" w:cs="Arial"/>
          <w:color w:val="FF0000"/>
          <w:lang w:eastAsia="fr-FR"/>
        </w:rPr>
        <w:t xml:space="preserve"> </w:t>
      </w:r>
      <w:r w:rsidR="009D432B" w:rsidRPr="007F6C23">
        <w:rPr>
          <w:rFonts w:ascii="Arial" w:eastAsia="Times New Roman" w:hAnsi="Arial" w:cs="Arial"/>
          <w:color w:val="FF0000"/>
          <w:lang w:eastAsia="fr-FR"/>
        </w:rPr>
        <w:t>maladie d'Alzheimer</w:t>
      </w:r>
    </w:p>
    <w:p w:rsidR="00391E3B" w:rsidRPr="00A57695" w:rsidRDefault="00391E3B" w:rsidP="002F5832">
      <w:pPr>
        <w:pStyle w:val="Titre2"/>
        <w:spacing w:before="120" w:beforeAutospacing="0" w:after="120" w:afterAutospacing="0" w:line="276" w:lineRule="auto"/>
        <w:jc w:val="both"/>
        <w:rPr>
          <w:rFonts w:ascii="Arial" w:hAnsi="Arial" w:cs="Arial"/>
          <w:sz w:val="24"/>
          <w:szCs w:val="24"/>
        </w:rPr>
      </w:pPr>
      <w:r w:rsidRPr="00A57695">
        <w:rPr>
          <w:rFonts w:ascii="Arial" w:hAnsi="Arial" w:cs="Arial"/>
          <w:sz w:val="24"/>
          <w:szCs w:val="24"/>
        </w:rPr>
        <w:t>19,3 milliards par an, c'est le montant des coûts médicaux, paramédicaux et de l'estimation de l'aide informelle apportée aux personnes malades d'Alzheimer. </w:t>
      </w:r>
    </w:p>
    <w:p w:rsidR="00391E3B" w:rsidRPr="00A57695" w:rsidRDefault="00391E3B" w:rsidP="00A57695">
      <w:pPr>
        <w:pStyle w:val="NormalWeb"/>
        <w:spacing w:before="0" w:beforeAutospacing="0" w:after="120" w:afterAutospacing="0" w:line="276" w:lineRule="auto"/>
        <w:jc w:val="both"/>
        <w:rPr>
          <w:rFonts w:ascii="Arial" w:hAnsi="Arial" w:cs="Arial"/>
        </w:rPr>
      </w:pPr>
      <w:r w:rsidRPr="00A57695">
        <w:rPr>
          <w:rFonts w:ascii="Arial" w:hAnsi="Arial" w:cs="Arial"/>
        </w:rPr>
        <w:t>La nouvelle épidémie d'Alzheimer décrite par les médecins coûte. En France</w:t>
      </w:r>
      <w:r w:rsidR="00A57695">
        <w:rPr>
          <w:rFonts w:ascii="Arial" w:hAnsi="Arial" w:cs="Arial"/>
        </w:rPr>
        <w:t>, 850 000 personnes en sont vic</w:t>
      </w:r>
      <w:r w:rsidRPr="00A57695">
        <w:rPr>
          <w:rFonts w:ascii="Arial" w:hAnsi="Arial" w:cs="Arial"/>
        </w:rPr>
        <w:t>t</w:t>
      </w:r>
      <w:r w:rsidR="00A57695">
        <w:rPr>
          <w:rFonts w:ascii="Arial" w:hAnsi="Arial" w:cs="Arial"/>
        </w:rPr>
        <w:t>i</w:t>
      </w:r>
      <w:r w:rsidRPr="00A57695">
        <w:rPr>
          <w:rFonts w:ascii="Arial" w:hAnsi="Arial" w:cs="Arial"/>
        </w:rPr>
        <w:t>mes. A l'occasion de la Journée mondiale contre la maladie d'Alzheimer, le 21 septembre prochain, la Fondation Médéric Alzheimer publie les résultats d'une étude qui évalue les coûts de cette pathologie. La facture s'élève à 19,3 milliards d'euros par an.</w:t>
      </w:r>
    </w:p>
    <w:p w:rsidR="00391E3B" w:rsidRPr="00A57695" w:rsidRDefault="00391E3B" w:rsidP="00A57695">
      <w:pPr>
        <w:pStyle w:val="Titre2"/>
        <w:spacing w:before="0" w:beforeAutospacing="0" w:after="120" w:afterAutospacing="0" w:line="276" w:lineRule="auto"/>
        <w:jc w:val="both"/>
        <w:rPr>
          <w:rFonts w:ascii="Arial" w:hAnsi="Arial" w:cs="Arial"/>
          <w:sz w:val="24"/>
          <w:szCs w:val="24"/>
        </w:rPr>
      </w:pPr>
      <w:r w:rsidRPr="00A57695">
        <w:rPr>
          <w:rFonts w:ascii="Arial" w:hAnsi="Arial" w:cs="Arial"/>
          <w:sz w:val="24"/>
          <w:szCs w:val="24"/>
        </w:rPr>
        <w:t>Des coûts médicaux : 5,3 milliards d'euros</w:t>
      </w:r>
    </w:p>
    <w:p w:rsidR="00A57695" w:rsidRDefault="00391E3B" w:rsidP="00A57695">
      <w:pPr>
        <w:pStyle w:val="NormalWeb"/>
        <w:spacing w:before="0" w:beforeAutospacing="0" w:after="120" w:afterAutospacing="0" w:line="276" w:lineRule="auto"/>
        <w:jc w:val="both"/>
        <w:rPr>
          <w:rFonts w:ascii="Arial" w:hAnsi="Arial" w:cs="Arial"/>
        </w:rPr>
      </w:pPr>
      <w:r w:rsidRPr="00A57695">
        <w:rPr>
          <w:rFonts w:ascii="Arial" w:hAnsi="Arial" w:cs="Arial"/>
        </w:rPr>
        <w:t>Les coûts médicaux et paramédicaux s'élèvent à 5,3 milliards d'euros par an. Ils correspondent à l'établissement du diagnostic, aux soins des personnes malades à leur domicile, à leur prise en charge en établissements de</w:t>
      </w:r>
      <w:r w:rsidR="00A57695">
        <w:rPr>
          <w:rFonts w:ascii="Arial" w:hAnsi="Arial" w:cs="Arial"/>
        </w:rPr>
        <w:t xml:space="preserve"> santé. Ils sont répartis ainsi</w:t>
      </w:r>
      <w:r w:rsidRPr="00A57695">
        <w:rPr>
          <w:rFonts w:ascii="Arial" w:hAnsi="Arial" w:cs="Arial"/>
        </w:rPr>
        <w:t>:</w:t>
      </w:r>
    </w:p>
    <w:p w:rsidR="00A57695" w:rsidRDefault="00391E3B" w:rsidP="00A57695">
      <w:pPr>
        <w:pStyle w:val="NormalWeb"/>
        <w:numPr>
          <w:ilvl w:val="0"/>
          <w:numId w:val="1"/>
        </w:numPr>
        <w:spacing w:before="0" w:beforeAutospacing="0" w:after="120" w:afterAutospacing="0" w:line="276" w:lineRule="auto"/>
        <w:jc w:val="both"/>
        <w:rPr>
          <w:rFonts w:ascii="Arial" w:hAnsi="Arial" w:cs="Arial"/>
        </w:rPr>
      </w:pPr>
      <w:r w:rsidRPr="00A57695">
        <w:rPr>
          <w:rFonts w:ascii="Arial" w:hAnsi="Arial" w:cs="Arial"/>
        </w:rPr>
        <w:t>hospitalisation en médecine et chirurgie : 53 % ;</w:t>
      </w:r>
    </w:p>
    <w:p w:rsidR="00A57695" w:rsidRDefault="00391E3B" w:rsidP="00A57695">
      <w:pPr>
        <w:pStyle w:val="NormalWeb"/>
        <w:numPr>
          <w:ilvl w:val="0"/>
          <w:numId w:val="1"/>
        </w:numPr>
        <w:spacing w:before="0" w:beforeAutospacing="0" w:after="120" w:afterAutospacing="0" w:line="276" w:lineRule="auto"/>
        <w:jc w:val="both"/>
        <w:rPr>
          <w:rFonts w:ascii="Arial" w:hAnsi="Arial" w:cs="Arial"/>
        </w:rPr>
      </w:pPr>
      <w:r w:rsidRPr="00A57695">
        <w:rPr>
          <w:rFonts w:ascii="Arial" w:hAnsi="Arial" w:cs="Arial"/>
        </w:rPr>
        <w:t xml:space="preserve">soins paramédicaux libéraux en ville : infirmiers, orthophonistes, ergothérapeutes, psychologues, masseurs-kinésithérapeutes... : 27 % ; </w:t>
      </w:r>
    </w:p>
    <w:p w:rsidR="00A57695" w:rsidRDefault="00391E3B" w:rsidP="00A57695">
      <w:pPr>
        <w:pStyle w:val="NormalWeb"/>
        <w:numPr>
          <w:ilvl w:val="0"/>
          <w:numId w:val="1"/>
        </w:numPr>
        <w:spacing w:before="0" w:beforeAutospacing="0" w:after="120" w:afterAutospacing="0" w:line="276" w:lineRule="auto"/>
        <w:jc w:val="both"/>
        <w:rPr>
          <w:rFonts w:ascii="Arial" w:hAnsi="Arial" w:cs="Arial"/>
        </w:rPr>
      </w:pPr>
      <w:r w:rsidRPr="00A57695">
        <w:rPr>
          <w:rFonts w:ascii="Arial" w:hAnsi="Arial" w:cs="Arial"/>
        </w:rPr>
        <w:t>médicaments « anti-Alzheimer » : 13 %</w:t>
      </w:r>
      <w:r w:rsidR="0010633E">
        <w:rPr>
          <w:rFonts w:ascii="Arial" w:hAnsi="Arial" w:cs="Arial"/>
        </w:rPr>
        <w:t> ;</w:t>
      </w:r>
      <w:r w:rsidRPr="00A57695">
        <w:rPr>
          <w:rFonts w:ascii="Arial" w:hAnsi="Arial" w:cs="Arial"/>
        </w:rPr>
        <w:t xml:space="preserve"> </w:t>
      </w:r>
    </w:p>
    <w:p w:rsidR="00D1591B" w:rsidRPr="00A57695" w:rsidRDefault="00391E3B" w:rsidP="00A57695">
      <w:pPr>
        <w:pStyle w:val="NormalWeb"/>
        <w:numPr>
          <w:ilvl w:val="0"/>
          <w:numId w:val="1"/>
        </w:numPr>
        <w:spacing w:before="0" w:beforeAutospacing="0" w:after="120" w:afterAutospacing="0" w:line="276" w:lineRule="auto"/>
        <w:jc w:val="both"/>
        <w:rPr>
          <w:rFonts w:ascii="Arial" w:hAnsi="Arial" w:cs="Arial"/>
        </w:rPr>
      </w:pPr>
      <w:r w:rsidRPr="00A57695">
        <w:rPr>
          <w:rFonts w:ascii="Arial" w:hAnsi="Arial" w:cs="Arial"/>
        </w:rPr>
        <w:t>et enfin établissement du diagnostic (en libéral et en hospitalier) : 6 %.</w:t>
      </w:r>
    </w:p>
    <w:p w:rsidR="00D1591B" w:rsidRPr="00A57695" w:rsidRDefault="00391E3B" w:rsidP="00A57695">
      <w:pPr>
        <w:pStyle w:val="NormalWeb"/>
        <w:spacing w:before="0" w:beforeAutospacing="0" w:after="120" w:afterAutospacing="0" w:line="276" w:lineRule="auto"/>
        <w:jc w:val="both"/>
        <w:rPr>
          <w:rFonts w:ascii="Arial" w:hAnsi="Arial" w:cs="Arial"/>
        </w:rPr>
      </w:pPr>
      <w:r w:rsidRPr="00A57695">
        <w:rPr>
          <w:rFonts w:ascii="Arial" w:hAnsi="Arial" w:cs="Arial"/>
        </w:rPr>
        <w:t>« Le poste le plus important est représenté par les hospitalisations, non pas pour la prise en charge directe de la maladie d'Alzheimer (diagnostic, traitement), mais pour ses complications (chutes, troubles du comportement,</w:t>
      </w:r>
      <w:r w:rsidR="00664E29">
        <w:rPr>
          <w:rFonts w:ascii="Arial" w:hAnsi="Arial" w:cs="Arial"/>
        </w:rPr>
        <w:t xml:space="preserve"> malnutrition, dépression...) »</w:t>
      </w:r>
      <w:r w:rsidRPr="00A57695">
        <w:rPr>
          <w:rFonts w:ascii="Arial" w:hAnsi="Arial" w:cs="Arial"/>
        </w:rPr>
        <w:t>. </w:t>
      </w:r>
    </w:p>
    <w:p w:rsidR="00391E3B" w:rsidRPr="00A57695" w:rsidRDefault="00391E3B" w:rsidP="00A57695">
      <w:pPr>
        <w:pStyle w:val="NormalWeb"/>
        <w:spacing w:before="0" w:beforeAutospacing="0" w:after="120" w:afterAutospacing="0" w:line="276" w:lineRule="auto"/>
        <w:jc w:val="both"/>
        <w:rPr>
          <w:rFonts w:ascii="Arial" w:hAnsi="Arial" w:cs="Arial"/>
        </w:rPr>
      </w:pPr>
      <w:r w:rsidRPr="00A57695">
        <w:rPr>
          <w:rFonts w:ascii="Arial" w:hAnsi="Arial" w:cs="Arial"/>
        </w:rPr>
        <w:t>Il précise que «  la maladie d'Alzheimer est une maladie coûteuse essentiellement pour les soins nécessités par les complications qu'elle génère, que ce soit en EHPAD, en établissement de santé ou à domicile ».</w:t>
      </w:r>
    </w:p>
    <w:p w:rsidR="00391E3B" w:rsidRPr="00664E29" w:rsidRDefault="00391E3B" w:rsidP="00687D55">
      <w:pPr>
        <w:pStyle w:val="NormalWeb"/>
        <w:spacing w:before="0" w:beforeAutospacing="0" w:after="120" w:afterAutospacing="0" w:line="276" w:lineRule="auto"/>
        <w:jc w:val="both"/>
        <w:rPr>
          <w:rFonts w:ascii="Arial" w:hAnsi="Arial" w:cs="Arial"/>
          <w:b/>
        </w:rPr>
      </w:pPr>
      <w:r w:rsidRPr="00664E29">
        <w:rPr>
          <w:rFonts w:ascii="Arial" w:hAnsi="Arial" w:cs="Arial"/>
          <w:b/>
        </w:rPr>
        <w:t>L'aide informelle estimée à 14 milliards d'euros </w:t>
      </w:r>
    </w:p>
    <w:p w:rsidR="00D6664A" w:rsidRPr="00687D55" w:rsidRDefault="00391E3B" w:rsidP="00687D55">
      <w:pPr>
        <w:pStyle w:val="NormalWeb"/>
        <w:spacing w:before="0" w:beforeAutospacing="0" w:after="120" w:afterAutospacing="0" w:line="276" w:lineRule="auto"/>
        <w:jc w:val="both"/>
        <w:rPr>
          <w:rFonts w:ascii="Arial" w:hAnsi="Arial" w:cs="Arial"/>
        </w:rPr>
      </w:pPr>
      <w:r w:rsidRPr="00687D55">
        <w:rPr>
          <w:rFonts w:ascii="Arial" w:hAnsi="Arial" w:cs="Arial"/>
        </w:rPr>
        <w:t>A ces coûts médicaux et paramédiaux s'ajoute l'aide informelle (14 milliards d'euros), prodiguée par une personne de l'entourage de la personne malade (conjoint(e) le plus souvent) telle que les soins d'hygiène corporelle, l'aide à l'habillage, à la marche, l'aide pour le ménage, la gestion du budget.</w:t>
      </w:r>
    </w:p>
    <w:p w:rsidR="00391E3B" w:rsidRPr="00664E29" w:rsidRDefault="00391E3B" w:rsidP="00EC306D">
      <w:pPr>
        <w:jc w:val="right"/>
        <w:rPr>
          <w:rFonts w:ascii="Arial" w:hAnsi="Arial" w:cs="Arial"/>
          <w:sz w:val="20"/>
          <w:szCs w:val="20"/>
        </w:rPr>
      </w:pPr>
      <w:r w:rsidRPr="00664E29">
        <w:rPr>
          <w:rFonts w:ascii="Arial" w:eastAsia="Times New Roman" w:hAnsi="Arial" w:cs="Arial"/>
          <w:sz w:val="20"/>
          <w:szCs w:val="20"/>
          <w:lang w:eastAsia="fr-FR"/>
        </w:rPr>
        <w:t xml:space="preserve">Source : </w:t>
      </w:r>
      <w:hyperlink r:id="rId18" w:tooltip="Julien Prioux" w:history="1">
        <w:r w:rsidR="00D6664A" w:rsidRPr="00664E29">
          <w:rPr>
            <w:rFonts w:ascii="Arial" w:eastAsia="Times New Roman" w:hAnsi="Arial" w:cs="Arial"/>
            <w:sz w:val="20"/>
            <w:szCs w:val="20"/>
            <w:lang w:eastAsia="fr-FR"/>
          </w:rPr>
          <w:t>Julien Prioux</w:t>
        </w:r>
      </w:hyperlink>
      <w:r w:rsidR="00EF28EB">
        <w:rPr>
          <w:rFonts w:ascii="Arial" w:eastAsia="Times New Roman" w:hAnsi="Arial" w:cs="Arial"/>
          <w:sz w:val="20"/>
          <w:szCs w:val="20"/>
          <w:lang w:eastAsia="fr-FR"/>
        </w:rPr>
        <w:t xml:space="preserve">, Pourquoi Docteur, </w:t>
      </w:r>
      <w:r w:rsidR="00D6664A" w:rsidRPr="00664E29">
        <w:rPr>
          <w:rFonts w:ascii="Arial" w:eastAsia="Times New Roman" w:hAnsi="Arial" w:cs="Arial"/>
          <w:sz w:val="20"/>
          <w:szCs w:val="20"/>
          <w:lang w:eastAsia="fr-FR"/>
        </w:rPr>
        <w:t>22.09.2015,</w:t>
      </w:r>
      <w:r w:rsidR="00D6664A" w:rsidRPr="00664E29">
        <w:rPr>
          <w:rFonts w:ascii="Arial" w:hAnsi="Arial" w:cs="Arial"/>
          <w:sz w:val="20"/>
          <w:szCs w:val="20"/>
        </w:rPr>
        <w:t xml:space="preserve"> </w:t>
      </w:r>
      <w:hyperlink r:id="rId19" w:history="1">
        <w:r w:rsidRPr="00664E29">
          <w:rPr>
            <w:rStyle w:val="Lienhypertexte"/>
            <w:rFonts w:ascii="Arial" w:hAnsi="Arial" w:cs="Arial"/>
            <w:sz w:val="20"/>
            <w:szCs w:val="20"/>
          </w:rPr>
          <w:t>http://www.pourquoidocteur.fr/Articles/Question-d-actu/12173-Maladie-d-Alzheimer-un-cout-de-19-milliards-d-euros-par-an</w:t>
        </w:r>
      </w:hyperlink>
      <w:r w:rsidRPr="00664E29">
        <w:rPr>
          <w:rFonts w:ascii="Arial" w:hAnsi="Arial" w:cs="Arial"/>
          <w:sz w:val="20"/>
          <w:szCs w:val="20"/>
        </w:rPr>
        <w:t xml:space="preserve"> </w:t>
      </w:r>
    </w:p>
    <w:p w:rsidR="00EC306D" w:rsidRPr="006512E1" w:rsidRDefault="00BB1153" w:rsidP="006512E1">
      <w:pPr>
        <w:pStyle w:val="Titre1"/>
        <w:ind w:left="709" w:hanging="709"/>
        <w:jc w:val="both"/>
        <w:rPr>
          <w:rFonts w:ascii="Arial" w:eastAsia="Times New Roman" w:hAnsi="Arial" w:cs="Arial"/>
          <w:color w:val="FF0000"/>
          <w:lang w:eastAsia="fr-FR"/>
        </w:rPr>
      </w:pPr>
      <w:r w:rsidRPr="00BF13F3">
        <w:rPr>
          <w:rFonts w:ascii="Arial" w:eastAsia="Times New Roman" w:hAnsi="Arial" w:cs="Arial"/>
          <w:color w:val="FF0000"/>
          <w:lang w:eastAsia="fr-FR"/>
        </w:rPr>
        <w:t xml:space="preserve">Annexe </w:t>
      </w:r>
      <w:r w:rsidR="003E65B3">
        <w:rPr>
          <w:rFonts w:ascii="Arial" w:eastAsia="Times New Roman" w:hAnsi="Arial" w:cs="Arial"/>
          <w:color w:val="FF0000"/>
          <w:lang w:eastAsia="fr-FR"/>
        </w:rPr>
        <w:t>4</w:t>
      </w:r>
      <w:r w:rsidR="00EC306D" w:rsidRPr="006512E1">
        <w:rPr>
          <w:rFonts w:ascii="Arial" w:eastAsia="Times New Roman" w:hAnsi="Arial" w:cs="Arial"/>
          <w:color w:val="FF0000"/>
          <w:lang w:eastAsia="fr-FR"/>
        </w:rPr>
        <w:t>. : Le risque dépendance, cinquièm</w:t>
      </w:r>
      <w:r w:rsidR="006512E1">
        <w:rPr>
          <w:rFonts w:ascii="Arial" w:eastAsia="Times New Roman" w:hAnsi="Arial" w:cs="Arial"/>
          <w:color w:val="FF0000"/>
          <w:lang w:eastAsia="fr-FR"/>
        </w:rPr>
        <w:t>e pilier de la Sécurité sociale</w:t>
      </w:r>
      <w:r w:rsidR="00EC306D" w:rsidRPr="006512E1">
        <w:rPr>
          <w:rFonts w:ascii="Arial" w:eastAsia="Times New Roman" w:hAnsi="Arial" w:cs="Arial"/>
          <w:color w:val="FF0000"/>
          <w:lang w:eastAsia="fr-FR"/>
        </w:rPr>
        <w:t>?</w:t>
      </w:r>
    </w:p>
    <w:p w:rsidR="00EC306D" w:rsidRDefault="00EC306D" w:rsidP="002F5832">
      <w:pPr>
        <w:pStyle w:val="NormalWeb"/>
        <w:spacing w:before="120" w:beforeAutospacing="0" w:after="120" w:afterAutospacing="0" w:line="276" w:lineRule="auto"/>
        <w:jc w:val="both"/>
        <w:rPr>
          <w:rFonts w:ascii="Arial" w:hAnsi="Arial" w:cs="Arial"/>
        </w:rPr>
      </w:pPr>
      <w:r w:rsidRPr="00687D55">
        <w:rPr>
          <w:rFonts w:ascii="Arial" w:hAnsi="Arial" w:cs="Arial"/>
        </w:rPr>
        <w:t xml:space="preserve">Bien que méconnu, le chantier du risque dépendance en France est central, car son financement se double de questions sociales. </w:t>
      </w:r>
    </w:p>
    <w:p w:rsidR="00EC306D" w:rsidRPr="00687D55" w:rsidRDefault="00EC306D" w:rsidP="00687D55">
      <w:pPr>
        <w:pStyle w:val="NormalWeb"/>
        <w:spacing w:before="0" w:beforeAutospacing="0" w:after="120" w:afterAutospacing="0" w:line="276" w:lineRule="auto"/>
        <w:jc w:val="both"/>
        <w:rPr>
          <w:rFonts w:ascii="Arial" w:hAnsi="Arial" w:cs="Arial"/>
          <w:i/>
        </w:rPr>
      </w:pPr>
      <w:r w:rsidRPr="00687D55">
        <w:rPr>
          <w:rFonts w:ascii="Arial" w:hAnsi="Arial" w:cs="Arial"/>
          <w:i/>
        </w:rPr>
        <w:t xml:space="preserve">Qu’est-ce que le risque dépendance ? </w:t>
      </w:r>
    </w:p>
    <w:p w:rsidR="00EC306D" w:rsidRPr="00687D55" w:rsidRDefault="00EC306D" w:rsidP="00687D55">
      <w:pPr>
        <w:pStyle w:val="NormalWeb"/>
        <w:spacing w:before="0" w:beforeAutospacing="0" w:after="120" w:afterAutospacing="0" w:line="276" w:lineRule="auto"/>
        <w:jc w:val="both"/>
        <w:rPr>
          <w:rFonts w:ascii="Arial" w:hAnsi="Arial" w:cs="Arial"/>
        </w:rPr>
      </w:pPr>
      <w:r w:rsidRPr="00687D55">
        <w:rPr>
          <w:rFonts w:ascii="Arial" w:hAnsi="Arial" w:cs="Arial"/>
        </w:rPr>
        <w:t xml:space="preserve">Le risque dépendance recouvre la forte augmentation des dépenses liées à la perte d’autonomie et au handicap du fait du vieillissement de la population. Cette hausse s’explique simplement par un nombre de personnes âgées en augmentation, par un allongement de la phase post-retraite, et par des soins de vieillesse pas suffisamment performants. Aussi un cinquième risque a-t-il été identifié, au même titre que les quatre actuellement pris en charge par la Sécurité sociale </w:t>
      </w:r>
      <w:r w:rsidRPr="0010633E">
        <w:rPr>
          <w:rFonts w:ascii="Arial" w:hAnsi="Arial" w:cs="Arial"/>
          <w:i/>
        </w:rPr>
        <w:t>(risques maladie, accident du travail, vieillesse, famille)</w:t>
      </w:r>
      <w:r w:rsidRPr="00687D55">
        <w:rPr>
          <w:rFonts w:ascii="Arial" w:hAnsi="Arial" w:cs="Arial"/>
        </w:rPr>
        <w:t>.</w:t>
      </w:r>
    </w:p>
    <w:p w:rsidR="00EC306D" w:rsidRPr="00687D55" w:rsidRDefault="00EC306D" w:rsidP="00687D55">
      <w:pPr>
        <w:pStyle w:val="NormalWeb"/>
        <w:spacing w:before="0" w:beforeAutospacing="0" w:after="120" w:afterAutospacing="0" w:line="276" w:lineRule="auto"/>
        <w:jc w:val="both"/>
        <w:rPr>
          <w:rFonts w:ascii="Arial" w:hAnsi="Arial" w:cs="Arial"/>
        </w:rPr>
      </w:pPr>
      <w:r w:rsidRPr="00687D55">
        <w:rPr>
          <w:rFonts w:ascii="Arial" w:hAnsi="Arial" w:cs="Arial"/>
        </w:rPr>
        <w:t xml:space="preserve">En 2050, La France comptera 11 millions de personnes de plus de 75 ans (soit le double d’aujourd’hui), avec des dépenses publiques pour la retraite autour de 14,2 % du PIB </w:t>
      </w:r>
      <w:r w:rsidRPr="0010633E">
        <w:rPr>
          <w:rFonts w:ascii="Arial" w:hAnsi="Arial" w:cs="Arial"/>
          <w:i/>
        </w:rPr>
        <w:t>(sans compter la croissance des dépenses de santé)</w:t>
      </w:r>
      <w:r w:rsidRPr="00687D55">
        <w:rPr>
          <w:rFonts w:ascii="Arial" w:hAnsi="Arial" w:cs="Arial"/>
        </w:rPr>
        <w:t xml:space="preserve">. </w:t>
      </w:r>
    </w:p>
    <w:p w:rsidR="00595651" w:rsidRDefault="00EC306D" w:rsidP="00361B69">
      <w:pPr>
        <w:pStyle w:val="NormalWeb"/>
        <w:spacing w:before="0" w:beforeAutospacing="0" w:after="120" w:afterAutospacing="0" w:line="276" w:lineRule="auto"/>
        <w:jc w:val="right"/>
        <w:rPr>
          <w:rFonts w:ascii="Arial" w:hAnsi="Arial" w:cs="Arial"/>
          <w:sz w:val="20"/>
          <w:szCs w:val="20"/>
        </w:rPr>
      </w:pPr>
      <w:r w:rsidRPr="00664E29">
        <w:rPr>
          <w:rFonts w:ascii="Arial" w:hAnsi="Arial" w:cs="Arial"/>
          <w:sz w:val="20"/>
          <w:szCs w:val="20"/>
        </w:rPr>
        <w:t xml:space="preserve">Source : </w:t>
      </w:r>
      <w:hyperlink r:id="rId20" w:tooltip="Tous les articles de Nicolas Vigier" w:history="1">
        <w:r w:rsidRPr="00664E29">
          <w:rPr>
            <w:rFonts w:ascii="Arial" w:hAnsi="Arial" w:cs="Arial"/>
            <w:sz w:val="20"/>
            <w:szCs w:val="20"/>
          </w:rPr>
          <w:t>Nicolas Vigier</w:t>
        </w:r>
      </w:hyperlink>
      <w:r w:rsidRPr="00664E29">
        <w:rPr>
          <w:rFonts w:ascii="Arial" w:hAnsi="Arial" w:cs="Arial"/>
          <w:sz w:val="20"/>
          <w:szCs w:val="20"/>
        </w:rPr>
        <w:t xml:space="preserve"> | Le 13/01/2013, </w:t>
      </w:r>
      <w:hyperlink r:id="rId21" w:history="1">
        <w:r w:rsidRPr="00664E29">
          <w:rPr>
            <w:rStyle w:val="Lienhypertexte"/>
            <w:rFonts w:ascii="Arial" w:hAnsi="Arial" w:cs="Arial"/>
            <w:sz w:val="20"/>
            <w:szCs w:val="20"/>
          </w:rPr>
          <w:t>http://archives.lesechos.fr/archives/cercle/2013/01/13/cercle_62840.htm</w:t>
        </w:r>
      </w:hyperlink>
      <w:r w:rsidRPr="00664E29">
        <w:rPr>
          <w:rFonts w:ascii="Arial" w:hAnsi="Arial" w:cs="Arial"/>
          <w:sz w:val="20"/>
          <w:szCs w:val="20"/>
        </w:rPr>
        <w:t xml:space="preserve"> </w:t>
      </w:r>
    </w:p>
    <w:p w:rsidR="009D432B" w:rsidRDefault="009D432B" w:rsidP="00361B69">
      <w:pPr>
        <w:pStyle w:val="NormalWeb"/>
        <w:spacing w:before="0" w:beforeAutospacing="0" w:after="120" w:afterAutospacing="0" w:line="276" w:lineRule="auto"/>
        <w:jc w:val="right"/>
        <w:rPr>
          <w:rFonts w:ascii="Arial" w:hAnsi="Arial" w:cs="Arial"/>
          <w:sz w:val="20"/>
          <w:szCs w:val="20"/>
        </w:rPr>
      </w:pPr>
    </w:p>
    <w:p w:rsidR="00595651" w:rsidRPr="00B07B65" w:rsidRDefault="003E65B3" w:rsidP="00595651">
      <w:pPr>
        <w:pStyle w:val="Titre1"/>
        <w:ind w:left="709" w:hanging="709"/>
        <w:jc w:val="both"/>
        <w:rPr>
          <w:rFonts w:ascii="Arial" w:eastAsia="Times New Roman" w:hAnsi="Arial" w:cs="Arial"/>
          <w:color w:val="FF0000"/>
          <w:lang w:eastAsia="fr-FR"/>
        </w:rPr>
      </w:pPr>
      <w:r w:rsidRPr="00BF13F3">
        <w:rPr>
          <w:rFonts w:ascii="Arial" w:eastAsia="Times New Roman" w:hAnsi="Arial" w:cs="Arial"/>
          <w:color w:val="FF0000"/>
          <w:lang w:eastAsia="fr-FR"/>
        </w:rPr>
        <w:t xml:space="preserve">Annexe </w:t>
      </w:r>
      <w:r>
        <w:rPr>
          <w:rFonts w:ascii="Arial" w:eastAsia="Times New Roman" w:hAnsi="Arial" w:cs="Arial"/>
          <w:color w:val="FF0000"/>
          <w:lang w:eastAsia="fr-FR"/>
        </w:rPr>
        <w:t xml:space="preserve">5 </w:t>
      </w:r>
      <w:r w:rsidRPr="00BF13F3">
        <w:rPr>
          <w:rFonts w:ascii="Arial" w:eastAsia="Times New Roman" w:hAnsi="Arial" w:cs="Arial"/>
          <w:color w:val="FF0000"/>
          <w:lang w:eastAsia="fr-FR"/>
        </w:rPr>
        <w:t xml:space="preserve">: </w:t>
      </w:r>
      <w:r w:rsidR="005D5300">
        <w:rPr>
          <w:rFonts w:ascii="Arial" w:eastAsia="Times New Roman" w:hAnsi="Arial" w:cs="Arial"/>
          <w:color w:val="FF0000"/>
          <w:lang w:eastAsia="fr-FR"/>
        </w:rPr>
        <w:t>Tout comprendre de la journée de solidarité</w:t>
      </w:r>
    </w:p>
    <w:p w:rsidR="00595651" w:rsidRPr="00B07B65" w:rsidRDefault="00595651" w:rsidP="00595651">
      <w:pPr>
        <w:pStyle w:val="NormalWeb"/>
        <w:spacing w:before="0" w:beforeAutospacing="0" w:after="120" w:afterAutospacing="0" w:line="276" w:lineRule="auto"/>
        <w:jc w:val="both"/>
        <w:rPr>
          <w:rFonts w:ascii="Arial" w:hAnsi="Arial" w:cs="Arial"/>
        </w:rPr>
      </w:pPr>
      <w:r w:rsidRPr="00B07B65">
        <w:rPr>
          <w:rFonts w:ascii="Arial" w:hAnsi="Arial" w:cs="Arial"/>
        </w:rPr>
        <w:t xml:space="preserve">Depuis 2004, le principe d’une journée de solidarité est retranscrit dans la loi du </w:t>
      </w:r>
      <w:hyperlink r:id="rId22" w:history="1">
        <w:r w:rsidRPr="00B07B65">
          <w:rPr>
            <w:rFonts w:ascii="Arial" w:hAnsi="Arial" w:cs="Arial"/>
          </w:rPr>
          <w:t>30 juin 2004</w:t>
        </w:r>
      </w:hyperlink>
      <w:r w:rsidRPr="00B07B65">
        <w:rPr>
          <w:rFonts w:ascii="Arial" w:hAnsi="Arial" w:cs="Arial"/>
        </w:rPr>
        <w:t xml:space="preserve"> : « Une journée de solidarité est instituée en vue d’assurer le financement des actions en faveur de l’autonomie des personnes âgées ou handicapées. Elle prend la forme d’une journée supplémentaire de travail non rémunéré pour les salariés et de la contribution [des employeurs pour financer] l’autonomie des personnes âgées et des personnes handicapées. » </w:t>
      </w:r>
    </w:p>
    <w:p w:rsidR="00595651" w:rsidRPr="00B07B65" w:rsidRDefault="00595651" w:rsidP="00595651">
      <w:pPr>
        <w:pStyle w:val="NormalWeb"/>
        <w:spacing w:before="0" w:beforeAutospacing="0" w:after="120" w:afterAutospacing="0" w:line="276" w:lineRule="auto"/>
        <w:jc w:val="both"/>
        <w:rPr>
          <w:rFonts w:ascii="Arial" w:hAnsi="Arial" w:cs="Arial"/>
        </w:rPr>
      </w:pPr>
      <w:r>
        <w:rPr>
          <w:rFonts w:ascii="Arial" w:hAnsi="Arial" w:cs="Arial"/>
        </w:rPr>
        <w:t>Les recettes liées à cette journée de solidarité sont v</w:t>
      </w:r>
      <w:r w:rsidRPr="00B07B65">
        <w:rPr>
          <w:rFonts w:ascii="Arial" w:hAnsi="Arial" w:cs="Arial"/>
        </w:rPr>
        <w:t>ersé</w:t>
      </w:r>
      <w:r>
        <w:rPr>
          <w:rFonts w:ascii="Arial" w:hAnsi="Arial" w:cs="Arial"/>
        </w:rPr>
        <w:t>es</w:t>
      </w:r>
      <w:r w:rsidRPr="00B07B65">
        <w:rPr>
          <w:rFonts w:ascii="Arial" w:hAnsi="Arial" w:cs="Arial"/>
        </w:rPr>
        <w:t xml:space="preserve"> à la CNSA </w:t>
      </w:r>
      <w:r>
        <w:rPr>
          <w:rFonts w:ascii="Arial" w:hAnsi="Arial" w:cs="Arial"/>
        </w:rPr>
        <w:t xml:space="preserve">(Caisse nationale de Solidarité pour l’Autonomie). </w:t>
      </w:r>
      <w:r w:rsidRPr="00B07B65">
        <w:rPr>
          <w:rFonts w:ascii="Arial" w:hAnsi="Arial" w:cs="Arial"/>
        </w:rPr>
        <w:t>Selon la CNSA, la journée de solidarité aura rapporté en dix ans près de 23,5 milliards d’euros, dont 2,43 milliards en 2014.</w:t>
      </w:r>
    </w:p>
    <w:p w:rsidR="00595651" w:rsidRPr="00B07B65" w:rsidRDefault="00595651" w:rsidP="00595651">
      <w:pPr>
        <w:pStyle w:val="NormalWeb"/>
        <w:spacing w:before="0" w:beforeAutospacing="0" w:after="120" w:afterAutospacing="0" w:line="276" w:lineRule="auto"/>
        <w:jc w:val="both"/>
        <w:rPr>
          <w:rFonts w:ascii="Arial" w:hAnsi="Arial" w:cs="Arial"/>
        </w:rPr>
      </w:pPr>
      <w:r w:rsidRPr="00B07B65">
        <w:rPr>
          <w:rFonts w:ascii="Arial" w:hAnsi="Arial" w:cs="Arial"/>
        </w:rPr>
        <w:t xml:space="preserve">En 2014, la CNSA a redistribué 1,458 milliard d’euros au bénéfice des personnes âgées et 972 millions d’euros au bénéfice des personnes handicapées, précise la Caisse. </w:t>
      </w:r>
    </w:p>
    <w:p w:rsidR="00595651" w:rsidRPr="00B07B65" w:rsidRDefault="00595651" w:rsidP="00595651">
      <w:pPr>
        <w:pStyle w:val="NormalWeb"/>
        <w:spacing w:before="0" w:beforeAutospacing="0" w:after="120" w:afterAutospacing="0" w:line="276" w:lineRule="auto"/>
        <w:jc w:val="both"/>
        <w:rPr>
          <w:rFonts w:ascii="Arial" w:hAnsi="Arial" w:cs="Arial"/>
        </w:rPr>
      </w:pPr>
      <w:r w:rsidRPr="00B07B65">
        <w:rPr>
          <w:rFonts w:ascii="Arial" w:hAnsi="Arial" w:cs="Arial"/>
        </w:rPr>
        <w:t xml:space="preserve">Concrètement, les </w:t>
      </w:r>
      <w:hyperlink r:id="rId23" w:tooltip="Toute l’actualité recettes" w:history="1">
        <w:r w:rsidRPr="00B07B65">
          <w:rPr>
            <w:rFonts w:ascii="Arial" w:hAnsi="Arial" w:cs="Arial"/>
          </w:rPr>
          <w:t>recettes</w:t>
        </w:r>
      </w:hyperlink>
      <w:r w:rsidRPr="00B07B65">
        <w:rPr>
          <w:rFonts w:ascii="Arial" w:hAnsi="Arial" w:cs="Arial"/>
        </w:rPr>
        <w:t xml:space="preserve"> ont ainsi contribué à </w:t>
      </w:r>
      <w:hyperlink r:id="rId24" w:tgtFrame="_blank" w:tooltip="Conjugaison du verbe recruter" w:history="1">
        <w:r w:rsidRPr="00B07B65">
          <w:rPr>
            <w:rFonts w:ascii="Arial" w:hAnsi="Arial" w:cs="Arial"/>
          </w:rPr>
          <w:t>recruter</w:t>
        </w:r>
      </w:hyperlink>
      <w:r w:rsidRPr="00B07B65">
        <w:rPr>
          <w:rFonts w:ascii="Arial" w:hAnsi="Arial" w:cs="Arial"/>
        </w:rPr>
        <w:t xml:space="preserve"> du personnel pour les maisons de retraite et les structures spécialisées, à financer des heures d’</w:t>
      </w:r>
      <w:hyperlink r:id="rId25" w:tooltip="Toute l’actualité aide" w:history="1">
        <w:r w:rsidRPr="00B07B65">
          <w:rPr>
            <w:rFonts w:ascii="Arial" w:hAnsi="Arial" w:cs="Arial"/>
          </w:rPr>
          <w:t>aide</w:t>
        </w:r>
      </w:hyperlink>
      <w:r w:rsidRPr="00B07B65">
        <w:rPr>
          <w:rFonts w:ascii="Arial" w:hAnsi="Arial" w:cs="Arial"/>
        </w:rPr>
        <w:t xml:space="preserve"> à domicile, à financer des travaux de modernisation ou de reconstruction de maisons de retraite ou d’instituts spécialisés pour personnes handicapées ou encore à </w:t>
      </w:r>
      <w:hyperlink r:id="rId26" w:tgtFrame="_blank" w:tooltip="Conjugaison du verbe renforcer" w:history="1">
        <w:r w:rsidRPr="00B07B65">
          <w:rPr>
            <w:rFonts w:ascii="Arial" w:hAnsi="Arial" w:cs="Arial"/>
          </w:rPr>
          <w:t>renforcer</w:t>
        </w:r>
      </w:hyperlink>
      <w:r w:rsidRPr="00B07B65">
        <w:rPr>
          <w:rFonts w:ascii="Arial" w:hAnsi="Arial" w:cs="Arial"/>
        </w:rPr>
        <w:t xml:space="preserve"> la professionnalisation des </w:t>
      </w:r>
      <w:hyperlink r:id="rId27" w:tooltip="Toute l’actualité services" w:history="1">
        <w:r w:rsidRPr="00B07B65">
          <w:rPr>
            <w:rFonts w:ascii="Arial" w:hAnsi="Arial" w:cs="Arial"/>
          </w:rPr>
          <w:t>services</w:t>
        </w:r>
      </w:hyperlink>
      <w:r w:rsidRPr="00B07B65">
        <w:rPr>
          <w:rFonts w:ascii="Arial" w:hAnsi="Arial" w:cs="Arial"/>
        </w:rPr>
        <w:t xml:space="preserve"> d’aide à domicile.</w:t>
      </w:r>
    </w:p>
    <w:p w:rsidR="00595651" w:rsidRPr="00595651" w:rsidRDefault="00595651" w:rsidP="00595651">
      <w:pPr>
        <w:pStyle w:val="NormalWeb"/>
        <w:spacing w:before="0" w:beforeAutospacing="0" w:after="120" w:afterAutospacing="0" w:line="276" w:lineRule="auto"/>
        <w:jc w:val="right"/>
        <w:rPr>
          <w:rFonts w:ascii="Arial" w:hAnsi="Arial" w:cs="Arial"/>
          <w:sz w:val="20"/>
          <w:szCs w:val="20"/>
        </w:rPr>
      </w:pPr>
      <w:r w:rsidRPr="00595651">
        <w:rPr>
          <w:rFonts w:ascii="Arial" w:hAnsi="Arial" w:cs="Arial"/>
          <w:sz w:val="20"/>
          <w:szCs w:val="20"/>
        </w:rPr>
        <w:t xml:space="preserve">Source : </w:t>
      </w:r>
      <w:hyperlink r:id="rId28" w:tgtFrame="_blank" w:history="1">
        <w:r w:rsidRPr="00595651">
          <w:rPr>
            <w:rFonts w:ascii="Arial" w:hAnsi="Arial" w:cs="Arial"/>
            <w:sz w:val="20"/>
            <w:szCs w:val="20"/>
          </w:rPr>
          <w:t>Jonathan Parienté</w:t>
        </w:r>
      </w:hyperlink>
      <w:r w:rsidRPr="00595651">
        <w:rPr>
          <w:rFonts w:ascii="Arial" w:hAnsi="Arial" w:cs="Arial"/>
          <w:sz w:val="20"/>
          <w:szCs w:val="20"/>
        </w:rPr>
        <w:t xml:space="preserve">, </w:t>
      </w:r>
      <w:hyperlink r:id="rId29" w:tgtFrame="_blank" w:history="1">
        <w:r w:rsidRPr="00595651">
          <w:rPr>
            <w:rFonts w:ascii="Arial" w:hAnsi="Arial" w:cs="Arial"/>
            <w:sz w:val="20"/>
            <w:szCs w:val="20"/>
          </w:rPr>
          <w:t>Maxime Vaudano</w:t>
        </w:r>
      </w:hyperlink>
      <w:r w:rsidRPr="00595651">
        <w:rPr>
          <w:rFonts w:ascii="Arial" w:hAnsi="Arial" w:cs="Arial"/>
          <w:sz w:val="20"/>
          <w:szCs w:val="20"/>
        </w:rPr>
        <w:t xml:space="preserve"> et </w:t>
      </w:r>
      <w:hyperlink r:id="rId30" w:tgtFrame="_blank" w:history="1">
        <w:r w:rsidRPr="00595651">
          <w:rPr>
            <w:rFonts w:ascii="Arial" w:hAnsi="Arial" w:cs="Arial"/>
            <w:sz w:val="20"/>
            <w:szCs w:val="20"/>
          </w:rPr>
          <w:t>Mathilde Damgé</w:t>
        </w:r>
      </w:hyperlink>
      <w:r w:rsidRPr="00595651">
        <w:rPr>
          <w:rFonts w:ascii="Arial" w:hAnsi="Arial" w:cs="Arial"/>
          <w:sz w:val="20"/>
          <w:szCs w:val="20"/>
        </w:rPr>
        <w:t xml:space="preserve">, Le Monde.fr, le 25.05.2015. </w:t>
      </w:r>
    </w:p>
    <w:p w:rsidR="009A47D5" w:rsidRDefault="009A47D5" w:rsidP="00361B69">
      <w:pPr>
        <w:pStyle w:val="NormalWeb"/>
        <w:spacing w:before="0" w:beforeAutospacing="0" w:after="120" w:afterAutospacing="0" w:line="276" w:lineRule="auto"/>
        <w:jc w:val="right"/>
      </w:pPr>
      <w:r>
        <w:br w:type="page"/>
      </w:r>
    </w:p>
    <w:p w:rsidR="00CC4A90" w:rsidRDefault="00CC4A90" w:rsidP="00CC4A90">
      <w:pPr>
        <w:rPr>
          <w:b/>
          <w:color w:val="C00000"/>
        </w:rPr>
      </w:pPr>
      <w:r>
        <w:rPr>
          <w:b/>
          <w:color w:val="C00000"/>
        </w:rPr>
        <w:br w:type="page"/>
      </w:r>
    </w:p>
    <w:p w:rsidR="00CC4A90" w:rsidRPr="00316418" w:rsidRDefault="00CC4A90" w:rsidP="00CC4A90">
      <w:pPr>
        <w:spacing w:before="120" w:after="60"/>
        <w:jc w:val="center"/>
        <w:rPr>
          <w:rStyle w:val="CharacterStyle1"/>
          <w:rFonts w:ascii="Times New Roman" w:hAnsi="Times New Roman" w:cs="Times New Roman"/>
          <w:b/>
          <w:bCs/>
          <w:color w:val="FF0066"/>
          <w:spacing w:val="-2"/>
          <w:sz w:val="24"/>
          <w:szCs w:val="24"/>
        </w:rPr>
      </w:pPr>
      <w:r w:rsidRPr="00316418">
        <w:rPr>
          <w:rStyle w:val="CharacterStyle1"/>
          <w:rFonts w:ascii="Times New Roman" w:hAnsi="Times New Roman" w:cs="Times New Roman"/>
          <w:b/>
          <w:bCs/>
          <w:color w:val="FF0066"/>
          <w:spacing w:val="-2"/>
          <w:sz w:val="24"/>
          <w:szCs w:val="24"/>
        </w:rPr>
        <w:t xml:space="preserve">Grille de correction – Epreuve commune de STSS – Décembre 2015 </w:t>
      </w:r>
    </w:p>
    <w:tbl>
      <w:tblPr>
        <w:tblStyle w:val="Grilledutableau"/>
        <w:tblW w:w="10598" w:type="dxa"/>
        <w:tblLayout w:type="fixed"/>
        <w:tblLook w:val="04A0" w:firstRow="1" w:lastRow="0" w:firstColumn="1" w:lastColumn="0" w:noHBand="0" w:noVBand="1"/>
      </w:tblPr>
      <w:tblGrid>
        <w:gridCol w:w="1668"/>
        <w:gridCol w:w="7796"/>
        <w:gridCol w:w="567"/>
        <w:gridCol w:w="567"/>
      </w:tblGrid>
      <w:tr w:rsidR="00CC4A90" w:rsidRPr="00270B5F" w:rsidTr="00B16FCC">
        <w:tc>
          <w:tcPr>
            <w:tcW w:w="9464" w:type="dxa"/>
            <w:gridSpan w:val="2"/>
          </w:tcPr>
          <w:p w:rsidR="00CC4A90" w:rsidRPr="002877D6" w:rsidRDefault="00CC4A90" w:rsidP="00B16FCC">
            <w:pPr>
              <w:spacing w:after="120"/>
              <w:ind w:left="567" w:hanging="567"/>
              <w:jc w:val="both"/>
              <w:rPr>
                <w:bCs/>
                <w:color w:val="C00000"/>
                <w:spacing w:val="-2"/>
              </w:rPr>
            </w:pPr>
            <w:r w:rsidRPr="003A115E">
              <w:rPr>
                <w:rStyle w:val="CharacterStyle1"/>
                <w:b/>
                <w:bCs/>
                <w:color w:val="C00000"/>
                <w:spacing w:val="-2"/>
                <w:sz w:val="22"/>
                <w:szCs w:val="22"/>
              </w:rPr>
              <w:t>Question 1</w:t>
            </w:r>
            <w:r w:rsidRPr="003A115E">
              <w:rPr>
                <w:rStyle w:val="CharacterStyle1"/>
                <w:bCs/>
                <w:color w:val="C00000"/>
                <w:spacing w:val="-2"/>
                <w:sz w:val="22"/>
                <w:szCs w:val="22"/>
              </w:rPr>
              <w:t> </w:t>
            </w:r>
            <w:r w:rsidRPr="003A115E">
              <w:rPr>
                <w:rStyle w:val="CharacterStyle1"/>
                <w:b/>
                <w:bCs/>
                <w:color w:val="C00000"/>
                <w:spacing w:val="-2"/>
                <w:sz w:val="22"/>
                <w:szCs w:val="22"/>
              </w:rPr>
              <w:t xml:space="preserve">: </w:t>
            </w:r>
            <w:r w:rsidRPr="00B34EE6">
              <w:rPr>
                <w:rStyle w:val="CharacterStyle1"/>
                <w:color w:val="C00000"/>
                <w:spacing w:val="-2"/>
                <w:sz w:val="22"/>
                <w:szCs w:val="22"/>
              </w:rPr>
              <w:t>Montrer que la maladie d’Alzheimer est un problème de santé publique.</w:t>
            </w:r>
          </w:p>
        </w:tc>
        <w:tc>
          <w:tcPr>
            <w:tcW w:w="567" w:type="dxa"/>
          </w:tcPr>
          <w:p w:rsidR="00CC4A90" w:rsidRPr="002270B5" w:rsidRDefault="00CC4A90" w:rsidP="00B16FCC">
            <w:pPr>
              <w:jc w:val="center"/>
              <w:rPr>
                <w:sz w:val="24"/>
                <w:szCs w:val="24"/>
              </w:rPr>
            </w:pPr>
            <w:r w:rsidRPr="002270B5">
              <w:rPr>
                <w:rStyle w:val="CharacterStyle1"/>
                <w:b/>
                <w:bCs/>
                <w:color w:val="FF0066"/>
                <w:spacing w:val="-2"/>
              </w:rPr>
              <w:t>/</w:t>
            </w:r>
            <w:r>
              <w:rPr>
                <w:rStyle w:val="CharacterStyle1"/>
                <w:b/>
                <w:bCs/>
                <w:color w:val="FF0066"/>
                <w:spacing w:val="-2"/>
              </w:rPr>
              <w:t>10</w:t>
            </w:r>
          </w:p>
        </w:tc>
        <w:tc>
          <w:tcPr>
            <w:tcW w:w="567" w:type="dxa"/>
          </w:tcPr>
          <w:p w:rsidR="00CC4A90" w:rsidRPr="002270B5" w:rsidRDefault="00CC4A90" w:rsidP="00B16FCC">
            <w:pPr>
              <w:jc w:val="center"/>
            </w:pPr>
          </w:p>
        </w:tc>
      </w:tr>
      <w:tr w:rsidR="00CC4A90" w:rsidRPr="00270B5F" w:rsidTr="00B16FCC">
        <w:tc>
          <w:tcPr>
            <w:tcW w:w="1668" w:type="dxa"/>
          </w:tcPr>
          <w:p w:rsidR="00CC4A90" w:rsidRPr="00B34EE6" w:rsidRDefault="00CC4A90" w:rsidP="00B16FCC">
            <w:r w:rsidRPr="00B34EE6">
              <w:t xml:space="preserve">Capacité à mobiliser les </w:t>
            </w:r>
            <w:r w:rsidRPr="00B34EE6">
              <w:rPr>
                <w:b/>
              </w:rPr>
              <w:t xml:space="preserve">connaissances </w:t>
            </w:r>
            <w:r w:rsidRPr="00B34EE6">
              <w:t>du programme</w:t>
            </w:r>
          </w:p>
        </w:tc>
        <w:tc>
          <w:tcPr>
            <w:tcW w:w="7796" w:type="dxa"/>
          </w:tcPr>
          <w:p w:rsidR="00CC4A90" w:rsidRPr="00242969" w:rsidRDefault="00CC4A90" w:rsidP="00B16FCC">
            <w:pPr>
              <w:ind w:left="397" w:hanging="397"/>
              <w:rPr>
                <w:rStyle w:val="CharacterStyle2"/>
                <w:color w:val="000000" w:themeColor="text1"/>
                <w:sz w:val="20"/>
                <w:szCs w:val="20"/>
              </w:rPr>
            </w:pPr>
            <w:r w:rsidRPr="00242969">
              <w:rPr>
                <w:b/>
              </w:rPr>
              <w:t xml:space="preserve">Définition </w:t>
            </w:r>
            <w:r w:rsidRPr="00242969">
              <w:rPr>
                <w:rStyle w:val="CharacterStyle2"/>
                <w:sz w:val="20"/>
                <w:szCs w:val="20"/>
              </w:rPr>
              <w:t xml:space="preserve">de la notion de </w:t>
            </w:r>
            <w:r w:rsidRPr="00242969">
              <w:rPr>
                <w:rStyle w:val="CharacterStyle2"/>
                <w:b/>
                <w:color w:val="C00000"/>
                <w:sz w:val="20"/>
                <w:szCs w:val="20"/>
              </w:rPr>
              <w:t>problème de santé publique</w:t>
            </w:r>
            <w:r w:rsidRPr="00242969">
              <w:rPr>
                <w:rStyle w:val="CharacterStyle2"/>
                <w:color w:val="000000" w:themeColor="text1"/>
                <w:sz w:val="20"/>
                <w:szCs w:val="20"/>
              </w:rPr>
              <w:t xml:space="preserve">, </w:t>
            </w:r>
          </w:p>
          <w:p w:rsidR="00CC4A90" w:rsidRPr="00242969" w:rsidRDefault="00CC4A90" w:rsidP="00B16FCC">
            <w:pPr>
              <w:ind w:left="397" w:hanging="397"/>
              <w:rPr>
                <w:rStyle w:val="CharacterStyle2"/>
                <w:color w:val="000000" w:themeColor="text1"/>
                <w:sz w:val="20"/>
                <w:szCs w:val="20"/>
              </w:rPr>
            </w:pPr>
          </w:p>
          <w:p w:rsidR="00CC4A90" w:rsidRPr="00B34EE6" w:rsidRDefault="00CC4A90" w:rsidP="00B16FCC">
            <w:pPr>
              <w:ind w:left="397" w:hanging="397"/>
            </w:pPr>
            <w:r w:rsidRPr="00B34EE6">
              <w:t xml:space="preserve">Les </w:t>
            </w:r>
            <w:r w:rsidRPr="00B34EE6">
              <w:rPr>
                <w:b/>
              </w:rPr>
              <w:t>caractéristiques d’une priorité de santé publique</w:t>
            </w:r>
            <w:r>
              <w:t xml:space="preserve"> : </w:t>
            </w:r>
            <w:r w:rsidRPr="00B34EE6">
              <w:rPr>
                <w:rFonts w:eastAsia="Calibri"/>
                <w:bCs/>
                <w:i/>
              </w:rPr>
              <w:t>Morbidité imptte</w:t>
            </w:r>
            <w:r w:rsidRPr="00B34EE6">
              <w:rPr>
                <w:bCs/>
                <w:i/>
              </w:rPr>
              <w:t>, mortalité imptte, csqces économiques, csqces sociales</w:t>
            </w:r>
            <w:r w:rsidRPr="00B34EE6">
              <w:rPr>
                <w:bCs/>
              </w:rPr>
              <w:t xml:space="preserve"> </w:t>
            </w:r>
            <w:r w:rsidRPr="00B34EE6">
              <w:t xml:space="preserve">+ notion </w:t>
            </w:r>
            <w:r w:rsidRPr="00B34EE6">
              <w:rPr>
                <w:b/>
                <w:color w:val="C00000"/>
              </w:rPr>
              <w:t xml:space="preserve">d’indicateurs </w:t>
            </w:r>
            <w:r w:rsidRPr="00B34EE6">
              <w:rPr>
                <w:b/>
                <w:color w:val="C00000"/>
                <w:spacing w:val="-1"/>
              </w:rPr>
              <w:t>de santé</w:t>
            </w:r>
            <w:r w:rsidRPr="00B34EE6">
              <w:rPr>
                <w:spacing w:val="-1"/>
              </w:rPr>
              <w:t xml:space="preserve"> </w:t>
            </w:r>
            <w:r w:rsidRPr="00B34EE6">
              <w:t xml:space="preserve"> </w:t>
            </w:r>
          </w:p>
        </w:tc>
        <w:tc>
          <w:tcPr>
            <w:tcW w:w="567" w:type="dxa"/>
          </w:tcPr>
          <w:p w:rsidR="00CC4A90" w:rsidRPr="00B34EE6" w:rsidRDefault="00CC4A90" w:rsidP="00B16FCC">
            <w:pPr>
              <w:jc w:val="center"/>
            </w:pPr>
            <w:r w:rsidRPr="00B34EE6">
              <w:t>2</w:t>
            </w:r>
          </w:p>
          <w:p w:rsidR="00CC4A90" w:rsidRPr="00B34EE6" w:rsidRDefault="00CC4A90" w:rsidP="00B16FCC">
            <w:pPr>
              <w:jc w:val="center"/>
            </w:pPr>
          </w:p>
          <w:p w:rsidR="00CC4A90" w:rsidRPr="00B34EE6" w:rsidRDefault="00CC4A90" w:rsidP="00B16FCC">
            <w:pPr>
              <w:jc w:val="center"/>
            </w:pPr>
            <w:r w:rsidRPr="00B34EE6">
              <w:t>2</w:t>
            </w:r>
          </w:p>
        </w:tc>
        <w:tc>
          <w:tcPr>
            <w:tcW w:w="567" w:type="dxa"/>
          </w:tcPr>
          <w:p w:rsidR="00CC4A90" w:rsidRDefault="00CC4A90" w:rsidP="00B16FCC">
            <w:pPr>
              <w:jc w:val="center"/>
              <w:rPr>
                <w:sz w:val="18"/>
                <w:szCs w:val="18"/>
              </w:rPr>
            </w:pPr>
          </w:p>
        </w:tc>
      </w:tr>
      <w:tr w:rsidR="00CC4A90" w:rsidRPr="00270B5F" w:rsidTr="00B16FCC">
        <w:tc>
          <w:tcPr>
            <w:tcW w:w="1668" w:type="dxa"/>
          </w:tcPr>
          <w:p w:rsidR="00CC4A90" w:rsidRPr="00B34EE6" w:rsidRDefault="00CC4A90" w:rsidP="00B16FCC">
            <w:r w:rsidRPr="00B34EE6">
              <w:t xml:space="preserve">Capacité à exploiter les documents avec </w:t>
            </w:r>
            <w:r w:rsidRPr="00B34EE6">
              <w:rPr>
                <w:b/>
              </w:rPr>
              <w:t>pertinence</w:t>
            </w:r>
            <w:r w:rsidRPr="00B34EE6">
              <w:t xml:space="preserve"> </w:t>
            </w:r>
          </w:p>
        </w:tc>
        <w:tc>
          <w:tcPr>
            <w:tcW w:w="7796" w:type="dxa"/>
          </w:tcPr>
          <w:p w:rsidR="00CC4A90" w:rsidRPr="00B34EE6" w:rsidRDefault="00CC4A90" w:rsidP="00B16FCC">
            <w:pPr>
              <w:ind w:left="397" w:hanging="397"/>
              <w:jc w:val="both"/>
              <w:rPr>
                <w:color w:val="C00000"/>
                <w:spacing w:val="2"/>
              </w:rPr>
            </w:pPr>
            <w:r w:rsidRPr="00B34EE6">
              <w:rPr>
                <w:rFonts w:eastAsia="Calibri"/>
                <w:bCs/>
              </w:rPr>
              <w:t>Morbidité imptte</w:t>
            </w:r>
            <w:r w:rsidRPr="00B34EE6">
              <w:rPr>
                <w:bCs/>
              </w:rPr>
              <w:t xml:space="preserve"> : </w:t>
            </w:r>
            <w:r w:rsidRPr="00B34EE6">
              <w:rPr>
                <w:color w:val="C00000"/>
                <w:spacing w:val="2"/>
              </w:rPr>
              <w:t>Prévalence</w:t>
            </w:r>
            <w:r>
              <w:rPr>
                <w:color w:val="C00000"/>
                <w:spacing w:val="2"/>
              </w:rPr>
              <w:t xml:space="preserve"> imprtte</w:t>
            </w:r>
            <w:r w:rsidRPr="00B34EE6">
              <w:rPr>
                <w:color w:val="C00000"/>
                <w:spacing w:val="2"/>
              </w:rPr>
              <w:t xml:space="preserve"> </w:t>
            </w:r>
            <w:r w:rsidRPr="00B34EE6">
              <w:rPr>
                <w:i/>
                <w:color w:val="000000" w:themeColor="text1"/>
                <w:spacing w:val="2"/>
              </w:rPr>
              <w:t>(entre 850 000 et 860 000 personnes</w:t>
            </w:r>
            <w:r>
              <w:rPr>
                <w:i/>
                <w:color w:val="000000" w:themeColor="text1"/>
                <w:spacing w:val="2"/>
              </w:rPr>
              <w:t xml:space="preserve"> atteintes</w:t>
            </w:r>
            <w:r w:rsidRPr="00B34EE6">
              <w:rPr>
                <w:i/>
                <w:color w:val="000000" w:themeColor="text1"/>
                <w:spacing w:val="2"/>
              </w:rPr>
              <w:t>)</w:t>
            </w:r>
            <w:r w:rsidRPr="00B34EE6">
              <w:rPr>
                <w:color w:val="C00000"/>
                <w:spacing w:val="2"/>
              </w:rPr>
              <w:t xml:space="preserve"> - Incidence élevée </w:t>
            </w:r>
            <w:r w:rsidRPr="00B34EE6">
              <w:rPr>
                <w:i/>
                <w:color w:val="C00000"/>
                <w:spacing w:val="2"/>
              </w:rPr>
              <w:t>(</w:t>
            </w:r>
            <w:r w:rsidRPr="00B34EE6">
              <w:rPr>
                <w:i/>
              </w:rPr>
              <w:t>160 000 à 225 000 nouveaux cas/an)</w:t>
            </w:r>
            <w:r w:rsidRPr="00B34EE6">
              <w:rPr>
                <w:color w:val="C00000"/>
                <w:spacing w:val="2"/>
              </w:rPr>
              <w:t>.</w:t>
            </w:r>
            <w:r>
              <w:rPr>
                <w:color w:val="C00000"/>
                <w:spacing w:val="2"/>
              </w:rPr>
              <w:t xml:space="preserve"> </w:t>
            </w:r>
            <w:r w:rsidRPr="00B34EE6">
              <w:rPr>
                <w:color w:val="C00000"/>
                <w:spacing w:val="2"/>
              </w:rPr>
              <w:t xml:space="preserve">Prévision d’évolution importante de la prévalence </w:t>
            </w:r>
            <w:r w:rsidRPr="00F558EB">
              <w:rPr>
                <w:i/>
                <w:color w:val="C00000"/>
                <w:spacing w:val="2"/>
              </w:rPr>
              <w:t>(2 150 000 personnes en 2040)</w:t>
            </w:r>
            <w:r w:rsidRPr="00B34EE6">
              <w:rPr>
                <w:color w:val="C00000"/>
                <w:spacing w:val="2"/>
              </w:rPr>
              <w:t xml:space="preserve"> </w:t>
            </w:r>
          </w:p>
          <w:p w:rsidR="00CC4A90" w:rsidRPr="00B34EE6" w:rsidRDefault="00CC4A90" w:rsidP="00B16FCC">
            <w:pPr>
              <w:spacing w:before="120"/>
              <w:ind w:left="397" w:hanging="397"/>
              <w:jc w:val="both"/>
              <w:rPr>
                <w:color w:val="C00000"/>
                <w:spacing w:val="2"/>
              </w:rPr>
            </w:pPr>
            <w:r w:rsidRPr="00B34EE6">
              <w:t>Nombreux décès liés</w:t>
            </w:r>
            <w:r w:rsidRPr="00B34EE6">
              <w:rPr>
                <w:rFonts w:eastAsia="Calibri"/>
              </w:rPr>
              <w:t xml:space="preserve"> à la MA</w:t>
            </w:r>
            <w:r w:rsidRPr="00B34EE6">
              <w:rPr>
                <w:bCs/>
              </w:rPr>
              <w:t xml:space="preserve"> : </w:t>
            </w:r>
            <w:r w:rsidRPr="00B34EE6">
              <w:rPr>
                <w:color w:val="C00000"/>
                <w:spacing w:val="2"/>
              </w:rPr>
              <w:t xml:space="preserve">10 000 décès/an (2% des décès), </w:t>
            </w:r>
          </w:p>
          <w:p w:rsidR="00CC4A90" w:rsidRPr="00B34EE6" w:rsidRDefault="00CC4A90" w:rsidP="00B16FCC">
            <w:pPr>
              <w:spacing w:before="120"/>
              <w:ind w:left="397" w:hanging="397"/>
              <w:jc w:val="both"/>
              <w:rPr>
                <w:color w:val="C00000"/>
                <w:spacing w:val="2"/>
              </w:rPr>
            </w:pPr>
            <w:r w:rsidRPr="00B34EE6">
              <w:rPr>
                <w:rFonts w:eastAsia="Calibri"/>
              </w:rPr>
              <w:t>Csqces économiques</w:t>
            </w:r>
            <w:r w:rsidRPr="00B34EE6">
              <w:rPr>
                <w:bCs/>
              </w:rPr>
              <w:t xml:space="preserve"> : </w:t>
            </w:r>
            <w:r w:rsidRPr="00B34EE6">
              <w:rPr>
                <w:b/>
                <w:color w:val="C00000"/>
                <w:spacing w:val="2"/>
                <w:u w:val="single"/>
              </w:rPr>
              <w:t>Coût pour la collectivité</w:t>
            </w:r>
            <w:r w:rsidRPr="00B34EE6">
              <w:rPr>
                <w:color w:val="C00000"/>
                <w:spacing w:val="2"/>
              </w:rPr>
              <w:t xml:space="preserve"> lié à prise en charge médicale, paramédicale et médico-sociale </w:t>
            </w:r>
            <w:r w:rsidRPr="00B34EE6">
              <w:rPr>
                <w:color w:val="C00000"/>
                <w:spacing w:val="2"/>
              </w:rPr>
              <w:sym w:font="Wingdings" w:char="F0E0"/>
            </w:r>
            <w:r w:rsidRPr="00B34EE6">
              <w:rPr>
                <w:color w:val="C00000"/>
                <w:spacing w:val="2"/>
              </w:rPr>
              <w:t xml:space="preserve"> 19 Mds d’€ + 10 Millions d’€ </w:t>
            </w:r>
            <w:r>
              <w:rPr>
                <w:color w:val="C00000"/>
                <w:spacing w:val="2"/>
              </w:rPr>
              <w:t>(</w:t>
            </w:r>
            <w:r w:rsidRPr="00B34EE6">
              <w:rPr>
                <w:color w:val="C00000"/>
                <w:spacing w:val="2"/>
              </w:rPr>
              <w:t>recherche</w:t>
            </w:r>
            <w:r>
              <w:rPr>
                <w:color w:val="C00000"/>
                <w:spacing w:val="2"/>
              </w:rPr>
              <w:t>)</w:t>
            </w:r>
          </w:p>
          <w:p w:rsidR="00CC4A90" w:rsidRPr="00B34EE6" w:rsidRDefault="00CC4A90" w:rsidP="00B16FCC">
            <w:pPr>
              <w:spacing w:before="120"/>
              <w:ind w:left="397" w:hanging="397"/>
              <w:jc w:val="both"/>
              <w:rPr>
                <w:color w:val="C00000"/>
                <w:spacing w:val="2"/>
              </w:rPr>
            </w:pPr>
            <w:r w:rsidRPr="00B34EE6">
              <w:rPr>
                <w:bCs/>
              </w:rPr>
              <w:t xml:space="preserve">Csqces sociales : </w:t>
            </w:r>
            <w:r w:rsidRPr="00B34EE6">
              <w:rPr>
                <w:color w:val="C00000"/>
                <w:spacing w:val="2"/>
              </w:rPr>
              <w:t xml:space="preserve">des incapacités individuelles, handicap, violence, agressivité </w:t>
            </w:r>
            <w:r w:rsidRPr="00B34EE6">
              <w:rPr>
                <w:color w:val="C00000"/>
                <w:spacing w:val="2"/>
              </w:rPr>
              <w:sym w:font="Wingdings" w:char="F0E0"/>
            </w:r>
            <w:r w:rsidRPr="00B34EE6">
              <w:rPr>
                <w:color w:val="C00000"/>
                <w:spacing w:val="2"/>
              </w:rPr>
              <w:t xml:space="preserve"> charge importante pour les aidants familiaux eux-mêmes parfois très âgés </w:t>
            </w:r>
          </w:p>
        </w:tc>
        <w:tc>
          <w:tcPr>
            <w:tcW w:w="567" w:type="dxa"/>
          </w:tcPr>
          <w:p w:rsidR="00CC4A90" w:rsidRDefault="00CC4A90" w:rsidP="00B16FCC">
            <w:pPr>
              <w:jc w:val="center"/>
            </w:pPr>
          </w:p>
          <w:p w:rsidR="00CC4A90" w:rsidRPr="00B34EE6" w:rsidRDefault="00CC4A90" w:rsidP="00B16FCC">
            <w:pPr>
              <w:jc w:val="center"/>
            </w:pPr>
            <w:r w:rsidRPr="00B34EE6">
              <w:t>1</w:t>
            </w:r>
          </w:p>
          <w:p w:rsidR="00CC4A90" w:rsidRPr="00B34EE6" w:rsidRDefault="00CC4A90" w:rsidP="00B16FCC">
            <w:pPr>
              <w:jc w:val="center"/>
            </w:pPr>
          </w:p>
          <w:p w:rsidR="00CC4A90" w:rsidRPr="00B34EE6" w:rsidRDefault="00CC4A90" w:rsidP="00B16FCC">
            <w:pPr>
              <w:jc w:val="center"/>
            </w:pPr>
            <w:r>
              <w:t>1</w:t>
            </w:r>
          </w:p>
          <w:p w:rsidR="00CC4A90" w:rsidRDefault="00CC4A90" w:rsidP="00B16FCC">
            <w:pPr>
              <w:jc w:val="center"/>
            </w:pPr>
          </w:p>
          <w:p w:rsidR="00CC4A90" w:rsidRDefault="00CC4A90" w:rsidP="00B16FCC">
            <w:pPr>
              <w:jc w:val="center"/>
            </w:pPr>
          </w:p>
          <w:p w:rsidR="00CC4A90" w:rsidRPr="00B34EE6" w:rsidRDefault="00CC4A90" w:rsidP="00B16FCC">
            <w:pPr>
              <w:jc w:val="center"/>
            </w:pPr>
            <w:r>
              <w:t>1</w:t>
            </w:r>
          </w:p>
          <w:p w:rsidR="00CC4A90" w:rsidRDefault="00CC4A90" w:rsidP="00B16FCC">
            <w:pPr>
              <w:jc w:val="center"/>
            </w:pPr>
          </w:p>
          <w:p w:rsidR="00CC4A90" w:rsidRPr="00B34EE6" w:rsidRDefault="00CC4A90" w:rsidP="00B16FCC">
            <w:pPr>
              <w:jc w:val="center"/>
            </w:pPr>
            <w:r w:rsidRPr="00B34EE6">
              <w:t>1</w:t>
            </w:r>
          </w:p>
        </w:tc>
        <w:tc>
          <w:tcPr>
            <w:tcW w:w="567" w:type="dxa"/>
          </w:tcPr>
          <w:p w:rsidR="00CC4A90" w:rsidRDefault="00CC4A90" w:rsidP="00B16FCC">
            <w:pPr>
              <w:jc w:val="center"/>
              <w:rPr>
                <w:sz w:val="18"/>
                <w:szCs w:val="18"/>
              </w:rPr>
            </w:pPr>
          </w:p>
        </w:tc>
      </w:tr>
      <w:tr w:rsidR="00CC4A90" w:rsidRPr="00270B5F" w:rsidTr="00B16FCC">
        <w:trPr>
          <w:trHeight w:val="716"/>
        </w:trPr>
        <w:tc>
          <w:tcPr>
            <w:tcW w:w="1668" w:type="dxa"/>
          </w:tcPr>
          <w:p w:rsidR="00CC4A90" w:rsidRPr="00B34EE6" w:rsidRDefault="00CC4A90" w:rsidP="00B16FCC">
            <w:r w:rsidRPr="00B34EE6">
              <w:t xml:space="preserve">Capacité à </w:t>
            </w:r>
            <w:r w:rsidRPr="00B34EE6">
              <w:rPr>
                <w:b/>
              </w:rPr>
              <w:t>analyser</w:t>
            </w:r>
            <w:r w:rsidRPr="00B34EE6">
              <w:t>, à argumenter et à synthétiser</w:t>
            </w:r>
          </w:p>
        </w:tc>
        <w:tc>
          <w:tcPr>
            <w:tcW w:w="7796" w:type="dxa"/>
          </w:tcPr>
          <w:p w:rsidR="00CC4A90" w:rsidRDefault="00CC4A90" w:rsidP="00B16FCC">
            <w:pPr>
              <w:ind w:left="397" w:hanging="397"/>
              <w:jc w:val="both"/>
              <w:rPr>
                <w:color w:val="0070C0"/>
                <w:spacing w:val="2"/>
              </w:rPr>
            </w:pPr>
            <w:r w:rsidRPr="00B34EE6">
              <w:rPr>
                <w:i/>
                <w:color w:val="00B050"/>
                <w:spacing w:val="2"/>
              </w:rPr>
              <w:t xml:space="preserve">Classification pertinente des indicateurs </w:t>
            </w:r>
            <w:r w:rsidRPr="00E91108">
              <w:rPr>
                <w:b/>
                <w:i/>
                <w:color w:val="FF0000"/>
                <w:spacing w:val="2"/>
              </w:rPr>
              <w:t>+</w:t>
            </w:r>
            <w:r>
              <w:rPr>
                <w:b/>
                <w:i/>
                <w:color w:val="FF0000"/>
                <w:spacing w:val="2"/>
              </w:rPr>
              <w:t xml:space="preserve"> </w:t>
            </w:r>
            <w:r w:rsidRPr="00B34EE6">
              <w:rPr>
                <w:i/>
                <w:color w:val="00B050"/>
                <w:spacing w:val="2"/>
              </w:rPr>
              <w:t>Synthèse</w:t>
            </w:r>
            <w:r w:rsidRPr="00B34EE6">
              <w:rPr>
                <w:color w:val="0070C0"/>
                <w:spacing w:val="2"/>
              </w:rPr>
              <w:t xml:space="preserve">. </w:t>
            </w:r>
          </w:p>
          <w:p w:rsidR="00CC4A90" w:rsidRPr="00B34EE6" w:rsidRDefault="00CC4A90" w:rsidP="00B16FCC">
            <w:pPr>
              <w:ind w:left="397" w:hanging="397"/>
              <w:jc w:val="both"/>
            </w:pPr>
            <w:r>
              <w:rPr>
                <w:color w:val="0070C0"/>
                <w:spacing w:val="2"/>
              </w:rPr>
              <w:t>Au regard de l</w:t>
            </w:r>
            <w:r w:rsidRPr="00B34EE6">
              <w:rPr>
                <w:color w:val="0070C0"/>
                <w:spacing w:val="2"/>
              </w:rPr>
              <w:t xml:space="preserve">a fréquence et </w:t>
            </w:r>
            <w:r>
              <w:rPr>
                <w:color w:val="0070C0"/>
                <w:spacing w:val="2"/>
              </w:rPr>
              <w:t xml:space="preserve">de </w:t>
            </w:r>
            <w:r w:rsidRPr="00B34EE6">
              <w:rPr>
                <w:color w:val="0070C0"/>
                <w:spacing w:val="2"/>
              </w:rPr>
              <w:t>la gravité de la maladie</w:t>
            </w:r>
            <w:r>
              <w:rPr>
                <w:color w:val="0070C0"/>
                <w:spacing w:val="2"/>
              </w:rPr>
              <w:t xml:space="preserve">, des </w:t>
            </w:r>
            <w:r w:rsidRPr="00B34EE6">
              <w:rPr>
                <w:color w:val="0070C0"/>
                <w:spacing w:val="2"/>
              </w:rPr>
              <w:t>conséquences soci</w:t>
            </w:r>
            <w:r>
              <w:rPr>
                <w:color w:val="0070C0"/>
                <w:spacing w:val="2"/>
              </w:rPr>
              <w:t>ales et du coût pour la collectivité lié à la prise en charge de cette</w:t>
            </w:r>
            <w:r w:rsidRPr="00B34EE6">
              <w:rPr>
                <w:color w:val="0070C0"/>
                <w:spacing w:val="2"/>
              </w:rPr>
              <w:t xml:space="preserve"> pathologie</w:t>
            </w:r>
            <w:r>
              <w:rPr>
                <w:color w:val="0070C0"/>
                <w:spacing w:val="2"/>
              </w:rPr>
              <w:t xml:space="preserve">, on peut en déduire que </w:t>
            </w:r>
            <w:r w:rsidRPr="00B34EE6">
              <w:rPr>
                <w:color w:val="0070C0"/>
                <w:spacing w:val="2"/>
              </w:rPr>
              <w:t>la MA constitue un problème de santé publique.</w:t>
            </w:r>
          </w:p>
        </w:tc>
        <w:tc>
          <w:tcPr>
            <w:tcW w:w="567" w:type="dxa"/>
          </w:tcPr>
          <w:p w:rsidR="00CC4A90" w:rsidRPr="00B34EE6" w:rsidRDefault="00CC4A90" w:rsidP="00B16FCC">
            <w:pPr>
              <w:jc w:val="center"/>
            </w:pPr>
          </w:p>
          <w:p w:rsidR="00CC4A90" w:rsidRPr="00B34EE6" w:rsidRDefault="00CC4A90" w:rsidP="00B16FCC">
            <w:pPr>
              <w:jc w:val="center"/>
            </w:pPr>
            <w:r w:rsidRPr="00B34EE6">
              <w:t>2</w:t>
            </w:r>
          </w:p>
        </w:tc>
        <w:tc>
          <w:tcPr>
            <w:tcW w:w="567" w:type="dxa"/>
          </w:tcPr>
          <w:p w:rsidR="00CC4A90" w:rsidRDefault="00CC4A90" w:rsidP="00B16FCC">
            <w:pPr>
              <w:jc w:val="center"/>
              <w:rPr>
                <w:sz w:val="18"/>
                <w:szCs w:val="18"/>
              </w:rPr>
            </w:pPr>
          </w:p>
        </w:tc>
      </w:tr>
      <w:tr w:rsidR="00CC4A90" w:rsidRPr="004D13EB" w:rsidTr="00B16FCC">
        <w:trPr>
          <w:trHeight w:val="218"/>
        </w:trPr>
        <w:tc>
          <w:tcPr>
            <w:tcW w:w="10598" w:type="dxa"/>
            <w:gridSpan w:val="4"/>
          </w:tcPr>
          <w:p w:rsidR="00CC4A90" w:rsidRPr="004D13EB" w:rsidRDefault="00CC4A90" w:rsidP="00B16FCC">
            <w:pPr>
              <w:jc w:val="center"/>
              <w:rPr>
                <w:sz w:val="12"/>
                <w:szCs w:val="12"/>
              </w:rPr>
            </w:pPr>
          </w:p>
        </w:tc>
      </w:tr>
      <w:tr w:rsidR="00CC4A90" w:rsidRPr="00270B5F" w:rsidTr="00B16FCC">
        <w:tc>
          <w:tcPr>
            <w:tcW w:w="9464" w:type="dxa"/>
            <w:gridSpan w:val="2"/>
          </w:tcPr>
          <w:p w:rsidR="00CC4A90" w:rsidRPr="00B34EE6" w:rsidRDefault="00CC4A90" w:rsidP="00B16FCC">
            <w:pPr>
              <w:pStyle w:val="Style2"/>
              <w:ind w:left="646" w:hanging="567"/>
              <w:rPr>
                <w:rFonts w:ascii="Times New Roman" w:hAnsi="Times New Roman" w:cs="Times New Roman"/>
                <w:color w:val="FF0000"/>
                <w:spacing w:val="-3"/>
                <w:sz w:val="22"/>
                <w:szCs w:val="22"/>
              </w:rPr>
            </w:pPr>
            <w:r w:rsidRPr="00B34EE6">
              <w:rPr>
                <w:rStyle w:val="CharacterStyle1"/>
                <w:rFonts w:ascii="Times New Roman" w:hAnsi="Times New Roman" w:cs="Times New Roman"/>
                <w:b/>
                <w:bCs/>
                <w:color w:val="C00000"/>
                <w:spacing w:val="-2"/>
                <w:sz w:val="22"/>
                <w:szCs w:val="22"/>
              </w:rPr>
              <w:t xml:space="preserve">Question 2 : </w:t>
            </w:r>
            <w:r w:rsidRPr="00B34EE6">
              <w:rPr>
                <w:rStyle w:val="CharacterStyle1"/>
                <w:rFonts w:ascii="Times New Roman" w:hAnsi="Times New Roman" w:cs="Times New Roman"/>
                <w:color w:val="C00000"/>
                <w:spacing w:val="-2"/>
                <w:sz w:val="22"/>
                <w:szCs w:val="22"/>
              </w:rPr>
              <w:t>Expliquer en quoi la dépendance constitue un risque social émergent.</w:t>
            </w:r>
          </w:p>
        </w:tc>
        <w:tc>
          <w:tcPr>
            <w:tcW w:w="567" w:type="dxa"/>
          </w:tcPr>
          <w:p w:rsidR="00CC4A90" w:rsidRPr="002270B5" w:rsidRDefault="00CC4A90" w:rsidP="00B16FCC">
            <w:pPr>
              <w:jc w:val="center"/>
              <w:rPr>
                <w:sz w:val="24"/>
                <w:szCs w:val="24"/>
              </w:rPr>
            </w:pPr>
            <w:r w:rsidRPr="002270B5">
              <w:rPr>
                <w:rStyle w:val="CharacterStyle1"/>
                <w:b/>
                <w:bCs/>
                <w:color w:val="FF0066"/>
                <w:spacing w:val="-2"/>
              </w:rPr>
              <w:t>/9</w:t>
            </w:r>
          </w:p>
        </w:tc>
        <w:tc>
          <w:tcPr>
            <w:tcW w:w="567" w:type="dxa"/>
          </w:tcPr>
          <w:p w:rsidR="00CC4A90" w:rsidRPr="00270B5F" w:rsidRDefault="00CC4A90" w:rsidP="00B16FCC">
            <w:pPr>
              <w:jc w:val="center"/>
              <w:rPr>
                <w:sz w:val="18"/>
                <w:szCs w:val="18"/>
              </w:rPr>
            </w:pPr>
          </w:p>
        </w:tc>
      </w:tr>
      <w:tr w:rsidR="00CC4A90" w:rsidRPr="00270B5F" w:rsidTr="00B16FCC">
        <w:tc>
          <w:tcPr>
            <w:tcW w:w="1668" w:type="dxa"/>
          </w:tcPr>
          <w:p w:rsidR="00CC4A90" w:rsidRPr="00B34EE6" w:rsidRDefault="00CC4A90" w:rsidP="00B16FCC">
            <w:r w:rsidRPr="00B34EE6">
              <w:t>Mobiliser les connaissances</w:t>
            </w:r>
          </w:p>
        </w:tc>
        <w:tc>
          <w:tcPr>
            <w:tcW w:w="7796" w:type="dxa"/>
          </w:tcPr>
          <w:p w:rsidR="00CC4A90" w:rsidRPr="00B34EE6" w:rsidRDefault="00CC4A90" w:rsidP="00B16FCC">
            <w:pPr>
              <w:ind w:left="397" w:hanging="397"/>
              <w:rPr>
                <w:rStyle w:val="CharacterStyle2"/>
                <w:color w:val="000000" w:themeColor="text1"/>
              </w:rPr>
            </w:pPr>
            <w:r w:rsidRPr="00B34EE6">
              <w:rPr>
                <w:b/>
              </w:rPr>
              <w:t xml:space="preserve">Définition </w:t>
            </w:r>
            <w:r w:rsidRPr="00B34EE6">
              <w:rPr>
                <w:rStyle w:val="CharacterStyle2"/>
              </w:rPr>
              <w:t xml:space="preserve">de la notion de </w:t>
            </w:r>
            <w:r w:rsidRPr="00B34EE6">
              <w:rPr>
                <w:rStyle w:val="CharacterStyle2"/>
                <w:b/>
                <w:color w:val="C00000"/>
              </w:rPr>
              <w:t xml:space="preserve">risque social </w:t>
            </w:r>
            <w:r w:rsidRPr="00B34EE6">
              <w:rPr>
                <w:rStyle w:val="CharacterStyle2"/>
                <w:color w:val="000000" w:themeColor="text1"/>
              </w:rPr>
              <w:t xml:space="preserve"> </w:t>
            </w:r>
          </w:p>
          <w:p w:rsidR="00CC4A90" w:rsidRPr="009C2F8D" w:rsidRDefault="00CC4A90" w:rsidP="00CC4A90">
            <w:pPr>
              <w:pStyle w:val="Paragraphedeliste"/>
              <w:numPr>
                <w:ilvl w:val="0"/>
                <w:numId w:val="3"/>
              </w:numPr>
              <w:rPr>
                <w:rStyle w:val="CharacterStyle2"/>
                <w:rFonts w:ascii="Times New Roman" w:hAnsi="Times New Roman"/>
                <w:color w:val="C00000"/>
              </w:rPr>
            </w:pPr>
            <w:r w:rsidRPr="009C2F8D">
              <w:rPr>
                <w:rFonts w:ascii="Times New Roman" w:hAnsi="Times New Roman"/>
              </w:rPr>
              <w:t xml:space="preserve">Distinction entre </w:t>
            </w:r>
            <w:r w:rsidRPr="009C2F8D">
              <w:rPr>
                <w:rStyle w:val="CharacterStyle2"/>
                <w:rFonts w:ascii="Times New Roman" w:hAnsi="Times New Roman"/>
                <w:color w:val="C00000"/>
              </w:rPr>
              <w:t>risque social traditionnel et risque social émergent</w:t>
            </w:r>
            <w:r>
              <w:rPr>
                <w:rStyle w:val="CharacterStyle2"/>
                <w:rFonts w:ascii="Times New Roman" w:hAnsi="Times New Roman"/>
                <w:color w:val="C00000"/>
              </w:rPr>
              <w:t xml:space="preserve"> </w:t>
            </w:r>
          </w:p>
          <w:p w:rsidR="00CC4A90" w:rsidRPr="009C2F8D" w:rsidRDefault="00CC4A90" w:rsidP="00CC4A90">
            <w:pPr>
              <w:pStyle w:val="Paragraphedeliste"/>
              <w:numPr>
                <w:ilvl w:val="0"/>
                <w:numId w:val="3"/>
              </w:numPr>
              <w:rPr>
                <w:rFonts w:ascii="Times New Roman" w:hAnsi="Times New Roman"/>
                <w:b/>
                <w:color w:val="C00000"/>
              </w:rPr>
            </w:pPr>
            <w:r w:rsidRPr="009C2F8D">
              <w:rPr>
                <w:rFonts w:ascii="Times New Roman" w:hAnsi="Times New Roman"/>
              </w:rPr>
              <w:t>Protection sociale</w:t>
            </w:r>
          </w:p>
        </w:tc>
        <w:tc>
          <w:tcPr>
            <w:tcW w:w="567" w:type="dxa"/>
          </w:tcPr>
          <w:p w:rsidR="00CC4A90" w:rsidRPr="00B34EE6" w:rsidRDefault="00CC4A90" w:rsidP="00B16FCC">
            <w:pPr>
              <w:jc w:val="center"/>
            </w:pPr>
            <w:r>
              <w:t>1</w:t>
            </w:r>
          </w:p>
          <w:p w:rsidR="00CC4A90" w:rsidRDefault="00CC4A90" w:rsidP="00B16FCC">
            <w:pPr>
              <w:jc w:val="center"/>
            </w:pPr>
            <w:r>
              <w:t>1</w:t>
            </w:r>
          </w:p>
          <w:p w:rsidR="00CC4A90" w:rsidRPr="00B34EE6" w:rsidRDefault="00CC4A90" w:rsidP="00B16FCC">
            <w:pPr>
              <w:jc w:val="center"/>
            </w:pPr>
            <w:r>
              <w:t>1</w:t>
            </w:r>
          </w:p>
        </w:tc>
        <w:tc>
          <w:tcPr>
            <w:tcW w:w="567" w:type="dxa"/>
          </w:tcPr>
          <w:p w:rsidR="00CC4A90" w:rsidRPr="00270B5F" w:rsidRDefault="00CC4A90" w:rsidP="00B16FCC">
            <w:pPr>
              <w:jc w:val="center"/>
              <w:rPr>
                <w:sz w:val="18"/>
                <w:szCs w:val="18"/>
              </w:rPr>
            </w:pPr>
          </w:p>
        </w:tc>
      </w:tr>
      <w:tr w:rsidR="00CC4A90" w:rsidRPr="00270B5F" w:rsidTr="00B16FCC">
        <w:tc>
          <w:tcPr>
            <w:tcW w:w="1668" w:type="dxa"/>
          </w:tcPr>
          <w:p w:rsidR="00CC4A90" w:rsidRPr="00B34EE6" w:rsidRDefault="00CC4A90" w:rsidP="00B16FCC">
            <w:r w:rsidRPr="00B34EE6">
              <w:t>Capacité à exploiter les documents avec pertinence</w:t>
            </w:r>
          </w:p>
        </w:tc>
        <w:tc>
          <w:tcPr>
            <w:tcW w:w="7796" w:type="dxa"/>
          </w:tcPr>
          <w:p w:rsidR="00CC4A90" w:rsidRPr="00B34EE6" w:rsidRDefault="00CC4A90" w:rsidP="00B16FCC">
            <w:pPr>
              <w:ind w:left="397" w:hanging="397"/>
              <w:jc w:val="both"/>
              <w:rPr>
                <w:rFonts w:eastAsia="Calibri"/>
                <w:bCs/>
              </w:rPr>
            </w:pPr>
            <w:r w:rsidRPr="0042465B">
              <w:rPr>
                <w:rFonts w:eastAsia="Calibri"/>
                <w:b/>
                <w:bCs/>
              </w:rPr>
              <w:t>Exemples de risques sociaux traditionnels</w:t>
            </w:r>
            <w:r w:rsidRPr="00B34EE6">
              <w:rPr>
                <w:bCs/>
              </w:rPr>
              <w:t xml:space="preserve"> : </w:t>
            </w:r>
            <w:r w:rsidRPr="00B34EE6">
              <w:rPr>
                <w:rFonts w:eastAsia="Calibri"/>
                <w:bCs/>
              </w:rPr>
              <w:t xml:space="preserve">risques maladie, accident du travail, vieillesse, famille </w:t>
            </w:r>
            <w:r w:rsidRPr="0042465B">
              <w:rPr>
                <w:rFonts w:eastAsia="Calibri"/>
                <w:bCs/>
                <w:i/>
              </w:rPr>
              <w:t>(cf. annexe 4)</w:t>
            </w:r>
            <w:r w:rsidRPr="00B34EE6">
              <w:rPr>
                <w:rFonts w:eastAsia="Calibri"/>
                <w:bCs/>
              </w:rPr>
              <w:t xml:space="preserve"> </w:t>
            </w:r>
          </w:p>
          <w:p w:rsidR="00CC4A90" w:rsidRPr="00B34EE6" w:rsidRDefault="00CC4A90" w:rsidP="00B16FCC">
            <w:pPr>
              <w:ind w:left="397" w:hanging="397"/>
              <w:jc w:val="both"/>
              <w:rPr>
                <w:rFonts w:eastAsia="Calibri"/>
                <w:bCs/>
              </w:rPr>
            </w:pPr>
            <w:r w:rsidRPr="007F0559">
              <w:rPr>
                <w:rFonts w:eastAsia="Calibri"/>
                <w:b/>
                <w:bCs/>
                <w:color w:val="FF0000"/>
              </w:rPr>
              <w:t>La dépendance</w:t>
            </w:r>
            <w:r w:rsidRPr="00B34EE6">
              <w:rPr>
                <w:rFonts w:eastAsia="Calibri"/>
                <w:bCs/>
              </w:rPr>
              <w:t xml:space="preserve"> liée à la maladie d’Alzheimer </w:t>
            </w:r>
            <w:r w:rsidRPr="00B34EE6">
              <w:rPr>
                <w:rFonts w:eastAsia="Calibri"/>
                <w:bCs/>
              </w:rPr>
              <w:sym w:font="Wingdings" w:char="F0E0"/>
            </w:r>
            <w:r w:rsidRPr="00B34EE6">
              <w:rPr>
                <w:rFonts w:eastAsia="Calibri"/>
                <w:bCs/>
              </w:rPr>
              <w:t xml:space="preserve"> perte de mémoire, perte d’autonomie, état grabataire</w:t>
            </w:r>
            <w:r>
              <w:rPr>
                <w:rFonts w:eastAsia="Calibri"/>
                <w:bCs/>
              </w:rPr>
              <w:t xml:space="preserve">= </w:t>
            </w:r>
            <w:r w:rsidRPr="007F0559">
              <w:rPr>
                <w:rFonts w:eastAsia="Calibri"/>
                <w:b/>
                <w:bCs/>
                <w:color w:val="FF0000"/>
              </w:rPr>
              <w:t>risque social</w:t>
            </w:r>
            <w:r>
              <w:rPr>
                <w:rFonts w:eastAsia="Calibri"/>
                <w:bCs/>
              </w:rPr>
              <w:t xml:space="preserve"> qui entraîne </w:t>
            </w:r>
            <w:r w:rsidRPr="007F0559">
              <w:rPr>
                <w:rFonts w:eastAsia="Calibri"/>
                <w:b/>
                <w:bCs/>
                <w:i/>
                <w:color w:val="FF0000"/>
              </w:rPr>
              <w:t xml:space="preserve">une </w:t>
            </w:r>
            <w:r w:rsidRPr="007F0559">
              <w:rPr>
                <w:rFonts w:ascii="Calibri" w:eastAsia="Calibri" w:hAnsi="Calibri"/>
                <w:b/>
                <w:bCs/>
                <w:i/>
                <w:color w:val="FF0000"/>
              </w:rPr>
              <w:t>↗</w:t>
            </w:r>
            <w:r w:rsidRPr="007F0559">
              <w:rPr>
                <w:rFonts w:eastAsia="Calibri"/>
                <w:b/>
                <w:bCs/>
                <w:i/>
                <w:color w:val="FF0000"/>
              </w:rPr>
              <w:t xml:space="preserve"> des dépenses</w:t>
            </w:r>
            <w:r>
              <w:rPr>
                <w:rFonts w:eastAsia="Calibri"/>
                <w:bCs/>
              </w:rPr>
              <w:t xml:space="preserve"> liées à la perte d’autonomie </w:t>
            </w:r>
            <w:r w:rsidRPr="00F558EB">
              <w:rPr>
                <w:rFonts w:eastAsia="Calibri"/>
                <w:bCs/>
                <w:i/>
              </w:rPr>
              <w:t>(14 Mds d’€ pour l</w:t>
            </w:r>
            <w:r>
              <w:rPr>
                <w:rFonts w:eastAsia="Calibri"/>
                <w:bCs/>
                <w:i/>
              </w:rPr>
              <w:t>’</w:t>
            </w:r>
            <w:r w:rsidRPr="00F558EB">
              <w:rPr>
                <w:rFonts w:eastAsia="Calibri"/>
                <w:bCs/>
                <w:i/>
              </w:rPr>
              <w:t xml:space="preserve">aide </w:t>
            </w:r>
            <w:r>
              <w:rPr>
                <w:rFonts w:eastAsia="Calibri"/>
                <w:bCs/>
                <w:i/>
              </w:rPr>
              <w:t>informelle</w:t>
            </w:r>
            <w:r w:rsidRPr="00F558EB">
              <w:rPr>
                <w:rFonts w:eastAsia="Calibri"/>
                <w:bCs/>
                <w:i/>
              </w:rPr>
              <w:t>)</w:t>
            </w:r>
          </w:p>
          <w:p w:rsidR="00CC4A90" w:rsidRDefault="00CC4A90" w:rsidP="00CC4A90">
            <w:pPr>
              <w:pStyle w:val="Paragraphedeliste"/>
              <w:numPr>
                <w:ilvl w:val="0"/>
                <w:numId w:val="2"/>
              </w:numPr>
              <w:jc w:val="both"/>
              <w:rPr>
                <w:rFonts w:ascii="Times New Roman" w:hAnsi="Times New Roman"/>
                <w:bCs/>
              </w:rPr>
            </w:pPr>
            <w:r w:rsidRPr="00B34EE6">
              <w:rPr>
                <w:rFonts w:ascii="Times New Roman" w:hAnsi="Times New Roman"/>
                <w:bCs/>
              </w:rPr>
              <w:t xml:space="preserve">Besoin </w:t>
            </w:r>
            <w:r>
              <w:rPr>
                <w:rFonts w:ascii="Times New Roman" w:hAnsi="Times New Roman"/>
                <w:bCs/>
              </w:rPr>
              <w:t xml:space="preserve">de l’aide d’une tierce personne pour réaliser des actes de la vie quotidienne </w:t>
            </w:r>
            <w:r w:rsidRPr="00AD38F5">
              <w:rPr>
                <w:rFonts w:ascii="Times New Roman" w:hAnsi="Times New Roman"/>
                <w:bCs/>
                <w:i/>
              </w:rPr>
              <w:t>(soins d’hygiène corporelle)</w:t>
            </w:r>
            <w:r>
              <w:rPr>
                <w:rFonts w:ascii="Times New Roman" w:hAnsi="Times New Roman"/>
                <w:bCs/>
              </w:rPr>
              <w:t xml:space="preserve"> </w:t>
            </w:r>
          </w:p>
          <w:p w:rsidR="00CC4A90" w:rsidRDefault="00CC4A90" w:rsidP="00CC4A90">
            <w:pPr>
              <w:pStyle w:val="Paragraphedeliste"/>
              <w:numPr>
                <w:ilvl w:val="0"/>
                <w:numId w:val="2"/>
              </w:numPr>
              <w:jc w:val="both"/>
              <w:rPr>
                <w:rFonts w:ascii="Times New Roman" w:hAnsi="Times New Roman"/>
                <w:bCs/>
              </w:rPr>
            </w:pPr>
            <w:r>
              <w:rPr>
                <w:rFonts w:ascii="Times New Roman" w:hAnsi="Times New Roman"/>
                <w:bCs/>
              </w:rPr>
              <w:t xml:space="preserve">Besoin </w:t>
            </w:r>
            <w:r w:rsidRPr="00B34EE6">
              <w:rPr>
                <w:rFonts w:ascii="Times New Roman" w:hAnsi="Times New Roman"/>
                <w:bCs/>
              </w:rPr>
              <w:t>d</w:t>
            </w:r>
            <w:r>
              <w:rPr>
                <w:rFonts w:ascii="Times New Roman" w:hAnsi="Times New Roman"/>
                <w:bCs/>
              </w:rPr>
              <w:t>’une</w:t>
            </w:r>
            <w:r w:rsidRPr="00B34EE6">
              <w:rPr>
                <w:rFonts w:ascii="Times New Roman" w:hAnsi="Times New Roman"/>
                <w:bCs/>
              </w:rPr>
              <w:t xml:space="preserve"> surveillance constante </w:t>
            </w:r>
            <w:r>
              <w:rPr>
                <w:rFonts w:ascii="Times New Roman" w:hAnsi="Times New Roman"/>
                <w:bCs/>
              </w:rPr>
              <w:t xml:space="preserve">de la pers. </w:t>
            </w:r>
            <w:r w:rsidRPr="00B34EE6">
              <w:rPr>
                <w:rFonts w:ascii="Times New Roman" w:hAnsi="Times New Roman"/>
                <w:bCs/>
              </w:rPr>
              <w:t>à un stade avancé de la maladie</w:t>
            </w:r>
          </w:p>
          <w:p w:rsidR="00CC4A90" w:rsidRPr="007F0559" w:rsidRDefault="00CC4A90" w:rsidP="00B16FCC">
            <w:pPr>
              <w:jc w:val="both"/>
              <w:rPr>
                <w:rFonts w:eastAsia="Calibri"/>
                <w:bCs/>
              </w:rPr>
            </w:pPr>
            <w:r>
              <w:rPr>
                <w:b/>
                <w:color w:val="FF0000"/>
                <w:spacing w:val="2"/>
                <w:u w:val="single"/>
              </w:rPr>
              <w:t>R</w:t>
            </w:r>
            <w:r w:rsidRPr="00CB74CA">
              <w:rPr>
                <w:b/>
                <w:color w:val="FF0000"/>
                <w:spacing w:val="2"/>
                <w:u w:val="single"/>
              </w:rPr>
              <w:t>is</w:t>
            </w:r>
            <w:r>
              <w:rPr>
                <w:b/>
                <w:color w:val="FF0000"/>
                <w:spacing w:val="2"/>
                <w:u w:val="single"/>
              </w:rPr>
              <w:t>qu</w:t>
            </w:r>
            <w:r w:rsidRPr="00CB74CA">
              <w:rPr>
                <w:b/>
                <w:color w:val="FF0000"/>
                <w:spacing w:val="2"/>
                <w:u w:val="single"/>
              </w:rPr>
              <w:t xml:space="preserve">e </w:t>
            </w:r>
            <w:r>
              <w:rPr>
                <w:b/>
                <w:color w:val="FF0000"/>
                <w:spacing w:val="2"/>
                <w:u w:val="single"/>
              </w:rPr>
              <w:t>social émergent</w:t>
            </w:r>
          </w:p>
          <w:p w:rsidR="00CC4A90" w:rsidRPr="00981379" w:rsidRDefault="00CC4A90" w:rsidP="00CC4A90">
            <w:pPr>
              <w:pStyle w:val="Paragraphedeliste"/>
              <w:numPr>
                <w:ilvl w:val="0"/>
                <w:numId w:val="2"/>
              </w:numPr>
              <w:jc w:val="both"/>
              <w:rPr>
                <w:rFonts w:ascii="Times New Roman" w:hAnsi="Times New Roman"/>
                <w:bCs/>
                <w:i/>
              </w:rPr>
            </w:pPr>
            <w:r>
              <w:rPr>
                <w:rFonts w:ascii="Times New Roman" w:hAnsi="Times New Roman"/>
                <w:bCs/>
              </w:rPr>
              <w:t xml:space="preserve">Risque nouveau en évolution du fait du vieillissement de la population </w:t>
            </w:r>
            <w:r w:rsidRPr="00981379">
              <w:rPr>
                <w:rFonts w:ascii="Times New Roman" w:hAnsi="Times New Roman"/>
                <w:bCs/>
                <w:i/>
              </w:rPr>
              <w:t>(x 2 de la % des + de 75 ans d’ici 2050)</w:t>
            </w:r>
          </w:p>
          <w:p w:rsidR="00CC4A90" w:rsidRPr="00CC1947" w:rsidRDefault="00CC4A90" w:rsidP="00B16FCC">
            <w:pPr>
              <w:ind w:left="567" w:hanging="567"/>
              <w:rPr>
                <w:color w:val="C00000"/>
                <w:spacing w:val="2"/>
              </w:rPr>
            </w:pPr>
            <w:r w:rsidRPr="00CB74CA">
              <w:rPr>
                <w:b/>
                <w:color w:val="FF0000"/>
                <w:spacing w:val="2"/>
                <w:u w:val="single"/>
              </w:rPr>
              <w:t>Prise en charge par la collectivité</w:t>
            </w:r>
            <w:r w:rsidRPr="00CC1947">
              <w:rPr>
                <w:color w:val="000000" w:themeColor="text1"/>
                <w:spacing w:val="2"/>
              </w:rPr>
              <w:t xml:space="preserve"> d’une partie des dépenses liées à la perte d’autonomie</w:t>
            </w:r>
            <w:r w:rsidRPr="00CC1947">
              <w:rPr>
                <w:color w:val="C00000"/>
                <w:spacing w:val="2"/>
              </w:rPr>
              <w:t xml:space="preserve"> : </w:t>
            </w:r>
            <w:r w:rsidRPr="00CC1947">
              <w:rPr>
                <w:rFonts w:eastAsia="Calibri"/>
                <w:bCs/>
              </w:rPr>
              <w:t>23,5 milliards d’euros en 10 ans, dont 2,43 milliards en 2014</w:t>
            </w:r>
          </w:p>
          <w:p w:rsidR="00CC4A90" w:rsidRPr="00CC1947" w:rsidRDefault="00CC4A90" w:rsidP="00CC4A90">
            <w:pPr>
              <w:pStyle w:val="Paragraphedeliste"/>
              <w:numPr>
                <w:ilvl w:val="0"/>
                <w:numId w:val="2"/>
              </w:numPr>
              <w:jc w:val="both"/>
              <w:rPr>
                <w:rFonts w:ascii="Times New Roman" w:hAnsi="Times New Roman"/>
                <w:bCs/>
              </w:rPr>
            </w:pPr>
            <w:r>
              <w:rPr>
                <w:rFonts w:ascii="Times New Roman" w:hAnsi="Times New Roman"/>
                <w:bCs/>
              </w:rPr>
              <w:t xml:space="preserve">Soutien aux aidants à travers la création de 500 lieux d’écoute, recrutement de personnel </w:t>
            </w:r>
          </w:p>
          <w:p w:rsidR="00CC4A90" w:rsidRPr="00211E20" w:rsidRDefault="00CC4A90" w:rsidP="00CC4A90">
            <w:pPr>
              <w:pStyle w:val="Paragraphedeliste"/>
              <w:numPr>
                <w:ilvl w:val="0"/>
                <w:numId w:val="2"/>
              </w:numPr>
              <w:rPr>
                <w:rFonts w:ascii="Times New Roman" w:hAnsi="Times New Roman"/>
                <w:color w:val="C00000"/>
                <w:spacing w:val="2"/>
              </w:rPr>
            </w:pPr>
            <w:r>
              <w:rPr>
                <w:rFonts w:ascii="Times New Roman" w:hAnsi="Times New Roman"/>
                <w:bCs/>
              </w:rPr>
              <w:t>P</w:t>
            </w:r>
            <w:r w:rsidRPr="00211E20">
              <w:rPr>
                <w:rFonts w:ascii="Times New Roman" w:hAnsi="Times New Roman"/>
                <w:bCs/>
              </w:rPr>
              <w:t>rise en charge de la formation de 10 000 aidants familiaux </w:t>
            </w:r>
          </w:p>
        </w:tc>
        <w:tc>
          <w:tcPr>
            <w:tcW w:w="567" w:type="dxa"/>
          </w:tcPr>
          <w:p w:rsidR="00CC4A90" w:rsidRPr="00B34EE6" w:rsidRDefault="00CC4A90" w:rsidP="00B16FCC">
            <w:pPr>
              <w:jc w:val="center"/>
            </w:pPr>
          </w:p>
          <w:p w:rsidR="00CC4A90" w:rsidRDefault="00CC4A90" w:rsidP="00B16FCC">
            <w:pPr>
              <w:jc w:val="center"/>
            </w:pPr>
          </w:p>
          <w:p w:rsidR="00CC4A90" w:rsidRDefault="00CC4A90" w:rsidP="00B16FCC">
            <w:pPr>
              <w:jc w:val="center"/>
            </w:pPr>
          </w:p>
          <w:p w:rsidR="00CC4A90" w:rsidRDefault="00CC4A90" w:rsidP="00B16FCC">
            <w:pPr>
              <w:jc w:val="center"/>
            </w:pPr>
          </w:p>
          <w:p w:rsidR="00CC4A90" w:rsidRPr="00B34EE6" w:rsidRDefault="00CC4A90" w:rsidP="00B16FCC">
            <w:pPr>
              <w:jc w:val="center"/>
            </w:pPr>
          </w:p>
          <w:p w:rsidR="00CC4A90" w:rsidRPr="00B34EE6" w:rsidRDefault="00CC4A90" w:rsidP="00B16FCC">
            <w:pPr>
              <w:jc w:val="center"/>
            </w:pPr>
          </w:p>
          <w:p w:rsidR="00CC4A90" w:rsidRPr="00B34EE6" w:rsidRDefault="00CC4A90" w:rsidP="00B16FCC">
            <w:pPr>
              <w:jc w:val="center"/>
            </w:pPr>
            <w:r w:rsidRPr="00B34EE6">
              <w:t>3</w:t>
            </w:r>
          </w:p>
          <w:p w:rsidR="00CC4A90" w:rsidRPr="00B34EE6" w:rsidRDefault="00CC4A90" w:rsidP="00B16FCC">
            <w:pPr>
              <w:jc w:val="center"/>
            </w:pPr>
          </w:p>
        </w:tc>
        <w:tc>
          <w:tcPr>
            <w:tcW w:w="567" w:type="dxa"/>
          </w:tcPr>
          <w:p w:rsidR="00CC4A90" w:rsidRPr="00270B5F" w:rsidRDefault="00CC4A90" w:rsidP="00B16FCC">
            <w:pPr>
              <w:jc w:val="center"/>
              <w:rPr>
                <w:sz w:val="18"/>
                <w:szCs w:val="18"/>
              </w:rPr>
            </w:pPr>
          </w:p>
        </w:tc>
      </w:tr>
      <w:tr w:rsidR="00CC4A90" w:rsidRPr="007F3899" w:rsidTr="00B16FCC">
        <w:tc>
          <w:tcPr>
            <w:tcW w:w="1668" w:type="dxa"/>
          </w:tcPr>
          <w:p w:rsidR="00CC4A90" w:rsidRPr="00B34EE6" w:rsidRDefault="00CC4A90" w:rsidP="00B16FCC">
            <w:r w:rsidRPr="00B34EE6">
              <w:t>Capacité à analyser, à argumenter et à synthétiser</w:t>
            </w:r>
          </w:p>
        </w:tc>
        <w:tc>
          <w:tcPr>
            <w:tcW w:w="7796" w:type="dxa"/>
          </w:tcPr>
          <w:p w:rsidR="00CC4A90" w:rsidRDefault="00CC4A90" w:rsidP="00B16FCC">
            <w:pPr>
              <w:ind w:left="397" w:hanging="397"/>
              <w:jc w:val="both"/>
              <w:rPr>
                <w:color w:val="0070C0"/>
                <w:spacing w:val="2"/>
              </w:rPr>
            </w:pPr>
            <w:r w:rsidRPr="00B34EE6">
              <w:rPr>
                <w:i/>
                <w:color w:val="00B050"/>
                <w:spacing w:val="2"/>
              </w:rPr>
              <w:t xml:space="preserve">Classification pertinente des risques </w:t>
            </w:r>
            <w:r w:rsidRPr="00E91108">
              <w:rPr>
                <w:b/>
                <w:i/>
                <w:color w:val="FF0000"/>
                <w:spacing w:val="2"/>
              </w:rPr>
              <w:t>+</w:t>
            </w:r>
            <w:r w:rsidRPr="00B34EE6">
              <w:rPr>
                <w:i/>
                <w:color w:val="00B050"/>
                <w:spacing w:val="2"/>
              </w:rPr>
              <w:t>Synthèse</w:t>
            </w:r>
            <w:r>
              <w:rPr>
                <w:color w:val="0070C0"/>
                <w:spacing w:val="2"/>
              </w:rPr>
              <w:t xml:space="preserve">. </w:t>
            </w:r>
          </w:p>
          <w:p w:rsidR="00CC4A90" w:rsidRDefault="00CC4A90" w:rsidP="00B16FCC">
            <w:pPr>
              <w:ind w:left="397" w:hanging="397"/>
              <w:jc w:val="both"/>
              <w:rPr>
                <w:color w:val="0070C0"/>
                <w:spacing w:val="2"/>
              </w:rPr>
            </w:pPr>
            <w:r>
              <w:rPr>
                <w:color w:val="0070C0"/>
                <w:spacing w:val="2"/>
              </w:rPr>
              <w:t>Lien entre la</w:t>
            </w:r>
            <w:r w:rsidRPr="00B34EE6">
              <w:rPr>
                <w:color w:val="0070C0"/>
                <w:spacing w:val="2"/>
              </w:rPr>
              <w:t xml:space="preserve"> dépendance</w:t>
            </w:r>
            <w:r>
              <w:rPr>
                <w:color w:val="0070C0"/>
                <w:spacing w:val="2"/>
              </w:rPr>
              <w:t xml:space="preserve"> (ou la perte d’autonome) et </w:t>
            </w:r>
            <w:r w:rsidRPr="00B34EE6">
              <w:rPr>
                <w:color w:val="0070C0"/>
                <w:spacing w:val="2"/>
              </w:rPr>
              <w:t xml:space="preserve">l’augmentation des dépenses liées à la perte d’autonomie </w:t>
            </w:r>
            <w:r>
              <w:rPr>
                <w:color w:val="0070C0"/>
                <w:spacing w:val="2"/>
              </w:rPr>
              <w:t>(justification indispensable)</w:t>
            </w:r>
          </w:p>
          <w:p w:rsidR="00CC4A90" w:rsidRDefault="00CC4A90" w:rsidP="00B16FCC">
            <w:pPr>
              <w:ind w:left="397" w:hanging="397"/>
              <w:jc w:val="both"/>
              <w:rPr>
                <w:color w:val="0070C0"/>
                <w:spacing w:val="2"/>
              </w:rPr>
            </w:pPr>
            <w:r>
              <w:rPr>
                <w:color w:val="0070C0"/>
                <w:spacing w:val="2"/>
              </w:rPr>
              <w:t>Lien entre la perte d’autonomie et s</w:t>
            </w:r>
            <w:r w:rsidRPr="00B34EE6">
              <w:rPr>
                <w:color w:val="0070C0"/>
                <w:spacing w:val="2"/>
              </w:rPr>
              <w:t xml:space="preserve">a </w:t>
            </w:r>
            <w:r w:rsidRPr="00E91108">
              <w:rPr>
                <w:color w:val="0070C0"/>
                <w:spacing w:val="2"/>
                <w:u w:val="single"/>
              </w:rPr>
              <w:t>prise en charge</w:t>
            </w:r>
            <w:r w:rsidRPr="00B34EE6">
              <w:rPr>
                <w:color w:val="0070C0"/>
                <w:spacing w:val="2"/>
              </w:rPr>
              <w:t xml:space="preserve"> </w:t>
            </w:r>
            <w:r w:rsidRPr="00E91108">
              <w:rPr>
                <w:color w:val="0070C0"/>
                <w:spacing w:val="2"/>
                <w:u w:val="single"/>
              </w:rPr>
              <w:t>par la collectivité</w:t>
            </w:r>
            <w:r w:rsidRPr="00B34EE6">
              <w:rPr>
                <w:color w:val="0070C0"/>
                <w:spacing w:val="2"/>
              </w:rPr>
              <w:t>, à travers l’instauration d’une journée de solidarité et la création de la CNSA</w:t>
            </w:r>
            <w:r>
              <w:rPr>
                <w:color w:val="0070C0"/>
                <w:spacing w:val="2"/>
              </w:rPr>
              <w:t>, ….</w:t>
            </w:r>
          </w:p>
          <w:p w:rsidR="00CC4A90" w:rsidRPr="00B34EE6" w:rsidRDefault="00CC4A90" w:rsidP="00B16FCC">
            <w:pPr>
              <w:ind w:left="397" w:hanging="397"/>
              <w:jc w:val="both"/>
            </w:pPr>
            <w:r>
              <w:rPr>
                <w:color w:val="0070C0"/>
                <w:spacing w:val="2"/>
              </w:rPr>
              <w:t xml:space="preserve">Explication de caractère émergent du risque social : le vieillissement de la pop </w:t>
            </w:r>
          </w:p>
        </w:tc>
        <w:tc>
          <w:tcPr>
            <w:tcW w:w="567" w:type="dxa"/>
          </w:tcPr>
          <w:p w:rsidR="00CC4A90" w:rsidRPr="00B34EE6" w:rsidRDefault="00CC4A90" w:rsidP="00B16FCC">
            <w:pPr>
              <w:jc w:val="center"/>
            </w:pPr>
          </w:p>
          <w:p w:rsidR="00CC4A90" w:rsidRPr="00B34EE6" w:rsidRDefault="00CC4A90" w:rsidP="00B16FCC">
            <w:pPr>
              <w:jc w:val="center"/>
            </w:pPr>
            <w:r w:rsidRPr="00B34EE6">
              <w:t>2</w:t>
            </w:r>
          </w:p>
        </w:tc>
        <w:tc>
          <w:tcPr>
            <w:tcW w:w="567" w:type="dxa"/>
          </w:tcPr>
          <w:p w:rsidR="00CC4A90" w:rsidRDefault="00CC4A90" w:rsidP="00B16FCC">
            <w:pPr>
              <w:jc w:val="center"/>
            </w:pPr>
          </w:p>
        </w:tc>
      </w:tr>
      <w:tr w:rsidR="00CC4A90" w:rsidRPr="00364EDF" w:rsidTr="00B16FCC">
        <w:tc>
          <w:tcPr>
            <w:tcW w:w="1668" w:type="dxa"/>
          </w:tcPr>
          <w:p w:rsidR="00CC4A90" w:rsidRPr="00B34EE6" w:rsidRDefault="00CC4A90" w:rsidP="00B16FCC">
            <w:pPr>
              <w:spacing w:line="276" w:lineRule="auto"/>
              <w:rPr>
                <w:color w:val="00B050"/>
                <w:spacing w:val="-2"/>
              </w:rPr>
            </w:pPr>
            <w:r w:rsidRPr="00B34EE6">
              <w:t>Qualité rédactionnelle</w:t>
            </w:r>
          </w:p>
        </w:tc>
        <w:tc>
          <w:tcPr>
            <w:tcW w:w="7796" w:type="dxa"/>
          </w:tcPr>
          <w:p w:rsidR="00CC4A90" w:rsidRPr="00B34EE6" w:rsidRDefault="00CC4A90" w:rsidP="00B16FCC">
            <w:pPr>
              <w:spacing w:before="60" w:line="276" w:lineRule="auto"/>
              <w:ind w:left="397" w:hanging="397"/>
              <w:rPr>
                <w:color w:val="FF0066"/>
              </w:rPr>
            </w:pPr>
            <w:r w:rsidRPr="00B34EE6">
              <w:rPr>
                <w:rStyle w:val="CharacterStyle1"/>
                <w:color w:val="FF0066"/>
                <w:spacing w:val="-2"/>
                <w:sz w:val="22"/>
                <w:szCs w:val="22"/>
              </w:rPr>
              <w:t xml:space="preserve">Clarté et rigueur de l’expression, grammaire et syntaxe correcte. </w:t>
            </w:r>
            <w:r>
              <w:rPr>
                <w:rStyle w:val="CharacterStyle1"/>
                <w:i/>
                <w:color w:val="FF0066"/>
                <w:spacing w:val="-2"/>
                <w:sz w:val="22"/>
                <w:szCs w:val="22"/>
              </w:rPr>
              <w:t>(moins de 6 fautes/</w:t>
            </w:r>
            <w:r w:rsidRPr="002270B5">
              <w:rPr>
                <w:rStyle w:val="CharacterStyle1"/>
                <w:i/>
                <w:color w:val="FF0066"/>
                <w:spacing w:val="-2"/>
                <w:sz w:val="22"/>
                <w:szCs w:val="22"/>
              </w:rPr>
              <w:t>page)</w:t>
            </w:r>
            <w:r w:rsidRPr="00B34EE6">
              <w:rPr>
                <w:color w:val="FF0066"/>
              </w:rPr>
              <w:t xml:space="preserve">  </w:t>
            </w:r>
          </w:p>
        </w:tc>
        <w:tc>
          <w:tcPr>
            <w:tcW w:w="567" w:type="dxa"/>
          </w:tcPr>
          <w:p w:rsidR="00CC4A90" w:rsidRPr="00B34EE6" w:rsidRDefault="00CC4A90" w:rsidP="00B16FCC">
            <w:pPr>
              <w:spacing w:before="60" w:line="276" w:lineRule="auto"/>
              <w:jc w:val="center"/>
            </w:pPr>
            <w:r w:rsidRPr="00B34EE6">
              <w:t>/2</w:t>
            </w:r>
          </w:p>
        </w:tc>
        <w:tc>
          <w:tcPr>
            <w:tcW w:w="567" w:type="dxa"/>
          </w:tcPr>
          <w:p w:rsidR="00CC4A90" w:rsidRPr="00FC3F0E" w:rsidRDefault="00CC4A90" w:rsidP="00B16FCC">
            <w:pPr>
              <w:spacing w:before="60" w:line="276" w:lineRule="auto"/>
              <w:jc w:val="center"/>
              <w:rPr>
                <w:sz w:val="18"/>
                <w:szCs w:val="18"/>
              </w:rPr>
            </w:pPr>
          </w:p>
        </w:tc>
      </w:tr>
      <w:tr w:rsidR="00CC4A90" w:rsidRPr="00364EDF" w:rsidTr="00B16FCC">
        <w:tc>
          <w:tcPr>
            <w:tcW w:w="1668" w:type="dxa"/>
          </w:tcPr>
          <w:p w:rsidR="00CC4A90" w:rsidRPr="005B21DA" w:rsidRDefault="00CC4A90" w:rsidP="00B16FCC">
            <w:pPr>
              <w:rPr>
                <w:color w:val="00B050"/>
                <w:spacing w:val="-2"/>
                <w:sz w:val="18"/>
                <w:szCs w:val="18"/>
              </w:rPr>
            </w:pPr>
          </w:p>
        </w:tc>
        <w:tc>
          <w:tcPr>
            <w:tcW w:w="7796" w:type="dxa"/>
          </w:tcPr>
          <w:p w:rsidR="00CC4A90" w:rsidRPr="00CD034A" w:rsidRDefault="00CC4A90" w:rsidP="00B16FCC">
            <w:pPr>
              <w:rPr>
                <w:sz w:val="18"/>
                <w:szCs w:val="18"/>
              </w:rPr>
            </w:pPr>
          </w:p>
        </w:tc>
        <w:tc>
          <w:tcPr>
            <w:tcW w:w="567" w:type="dxa"/>
          </w:tcPr>
          <w:p w:rsidR="00CC4A90" w:rsidRPr="00D0176B" w:rsidRDefault="00CC4A90" w:rsidP="00B16FCC">
            <w:pPr>
              <w:jc w:val="center"/>
            </w:pPr>
          </w:p>
        </w:tc>
        <w:tc>
          <w:tcPr>
            <w:tcW w:w="567" w:type="dxa"/>
          </w:tcPr>
          <w:p w:rsidR="00CC4A90" w:rsidRPr="00FC3F0E" w:rsidRDefault="00CC4A90" w:rsidP="00B16FCC">
            <w:pPr>
              <w:jc w:val="center"/>
              <w:rPr>
                <w:sz w:val="18"/>
                <w:szCs w:val="18"/>
              </w:rPr>
            </w:pPr>
          </w:p>
        </w:tc>
      </w:tr>
      <w:tr w:rsidR="00CC4A90" w:rsidRPr="00DB26AE" w:rsidTr="00B16FCC">
        <w:tc>
          <w:tcPr>
            <w:tcW w:w="1668" w:type="dxa"/>
          </w:tcPr>
          <w:p w:rsidR="00CC4A90" w:rsidRPr="00667B77" w:rsidRDefault="00CC4A90" w:rsidP="00B16FCC">
            <w:pPr>
              <w:spacing w:line="360" w:lineRule="auto"/>
              <w:rPr>
                <w:rStyle w:val="CharacterStyle1"/>
                <w:b/>
                <w:color w:val="C00000"/>
                <w:spacing w:val="-2"/>
              </w:rPr>
            </w:pPr>
            <w:r w:rsidRPr="00667B77">
              <w:rPr>
                <w:rStyle w:val="CharacterStyle1"/>
                <w:b/>
                <w:color w:val="C00000"/>
                <w:spacing w:val="-2"/>
              </w:rPr>
              <w:t>TOTAL</w:t>
            </w:r>
          </w:p>
        </w:tc>
        <w:tc>
          <w:tcPr>
            <w:tcW w:w="7796" w:type="dxa"/>
          </w:tcPr>
          <w:p w:rsidR="00CC4A90" w:rsidRPr="00A17996" w:rsidRDefault="00CC4A90" w:rsidP="00B16FCC">
            <w:pPr>
              <w:spacing w:line="360" w:lineRule="auto"/>
            </w:pPr>
          </w:p>
        </w:tc>
        <w:tc>
          <w:tcPr>
            <w:tcW w:w="567" w:type="dxa"/>
          </w:tcPr>
          <w:p w:rsidR="00CC4A90" w:rsidRPr="00D37A3E" w:rsidRDefault="00CC4A90" w:rsidP="00B16FCC">
            <w:pPr>
              <w:spacing w:line="360" w:lineRule="auto"/>
              <w:jc w:val="center"/>
              <w:rPr>
                <w:b/>
                <w:color w:val="C00000"/>
                <w:sz w:val="24"/>
                <w:szCs w:val="24"/>
              </w:rPr>
            </w:pPr>
            <w:r w:rsidRPr="00D37A3E">
              <w:rPr>
                <w:b/>
                <w:color w:val="C00000"/>
                <w:sz w:val="24"/>
                <w:szCs w:val="24"/>
              </w:rPr>
              <w:t>/2</w:t>
            </w:r>
            <w:r>
              <w:rPr>
                <w:b/>
                <w:color w:val="C00000"/>
                <w:sz w:val="24"/>
                <w:szCs w:val="24"/>
              </w:rPr>
              <w:t>0</w:t>
            </w:r>
          </w:p>
        </w:tc>
        <w:tc>
          <w:tcPr>
            <w:tcW w:w="567" w:type="dxa"/>
          </w:tcPr>
          <w:p w:rsidR="00CC4A90" w:rsidRPr="00FC3F0E" w:rsidRDefault="00CC4A90" w:rsidP="00B16FCC">
            <w:pPr>
              <w:spacing w:line="360" w:lineRule="auto"/>
              <w:jc w:val="center"/>
              <w:rPr>
                <w:b/>
                <w:color w:val="C00000"/>
                <w:sz w:val="18"/>
                <w:szCs w:val="18"/>
              </w:rPr>
            </w:pPr>
          </w:p>
        </w:tc>
      </w:tr>
    </w:tbl>
    <w:p w:rsidR="00CC4A90" w:rsidRDefault="00CC4A90" w:rsidP="00CC4A90">
      <w:pPr>
        <w:spacing w:before="240" w:after="60"/>
        <w:ind w:left="709" w:hanging="709"/>
        <w:jc w:val="both"/>
        <w:rPr>
          <w:rFonts w:ascii="Times New Roman" w:hAnsi="Times New Roman" w:cs="Times New Roman"/>
          <w:bCs/>
          <w:color w:val="000000" w:themeColor="text1"/>
          <w:spacing w:val="-2"/>
          <w:sz w:val="24"/>
          <w:szCs w:val="24"/>
        </w:rPr>
      </w:pPr>
    </w:p>
    <w:p w:rsidR="00CC4A90" w:rsidRDefault="00CC4A90" w:rsidP="00CC4A90">
      <w:pPr>
        <w:rPr>
          <w:rStyle w:val="CharacterStyle1"/>
          <w:rFonts w:ascii="Times New Roman" w:hAnsi="Times New Roman" w:cs="Times New Roman"/>
          <w:b/>
          <w:bCs/>
          <w:color w:val="FF0066"/>
          <w:spacing w:val="-2"/>
        </w:rPr>
      </w:pPr>
      <w:r>
        <w:rPr>
          <w:rStyle w:val="CharacterStyle1"/>
          <w:rFonts w:ascii="Times New Roman" w:hAnsi="Times New Roman" w:cs="Times New Roman"/>
          <w:b/>
          <w:bCs/>
          <w:color w:val="FF0066"/>
          <w:spacing w:val="-2"/>
        </w:rPr>
        <w:br w:type="page"/>
      </w:r>
    </w:p>
    <w:p w:rsidR="00CC4A90" w:rsidRPr="003837B8" w:rsidRDefault="00CC4A90" w:rsidP="00CC4A90">
      <w:pPr>
        <w:spacing w:before="120" w:after="60"/>
        <w:jc w:val="center"/>
        <w:rPr>
          <w:rStyle w:val="CharacterStyle1"/>
          <w:rFonts w:ascii="Times New Roman" w:hAnsi="Times New Roman" w:cs="Times New Roman"/>
          <w:b/>
          <w:bCs/>
          <w:color w:val="FF0066"/>
          <w:spacing w:val="-2"/>
        </w:rPr>
      </w:pPr>
      <w:r w:rsidRPr="003837B8">
        <w:rPr>
          <w:rStyle w:val="CharacterStyle1"/>
          <w:rFonts w:ascii="Times New Roman" w:hAnsi="Times New Roman" w:cs="Times New Roman"/>
          <w:b/>
          <w:bCs/>
          <w:color w:val="FF0066"/>
          <w:spacing w:val="-2"/>
        </w:rPr>
        <w:t xml:space="preserve">Grille de correction </w:t>
      </w:r>
      <w:r>
        <w:rPr>
          <w:rStyle w:val="CharacterStyle1"/>
          <w:rFonts w:ascii="Times New Roman" w:hAnsi="Times New Roman" w:cs="Times New Roman"/>
          <w:b/>
          <w:bCs/>
          <w:color w:val="FF0066"/>
          <w:spacing w:val="-2"/>
        </w:rPr>
        <w:t xml:space="preserve">– Epreuve commune de STSS – Décembre 2015 </w:t>
      </w:r>
    </w:p>
    <w:tbl>
      <w:tblPr>
        <w:tblStyle w:val="Grilledutableau"/>
        <w:tblW w:w="10598" w:type="dxa"/>
        <w:tblLayout w:type="fixed"/>
        <w:tblLook w:val="04A0" w:firstRow="1" w:lastRow="0" w:firstColumn="1" w:lastColumn="0" w:noHBand="0" w:noVBand="1"/>
      </w:tblPr>
      <w:tblGrid>
        <w:gridCol w:w="1668"/>
        <w:gridCol w:w="7796"/>
        <w:gridCol w:w="567"/>
        <w:gridCol w:w="567"/>
      </w:tblGrid>
      <w:tr w:rsidR="00CC4A90" w:rsidRPr="00270B5F" w:rsidTr="00B16FCC">
        <w:tc>
          <w:tcPr>
            <w:tcW w:w="9464" w:type="dxa"/>
            <w:gridSpan w:val="2"/>
          </w:tcPr>
          <w:p w:rsidR="00CC4A90" w:rsidRPr="002877D6" w:rsidRDefault="00CC4A90" w:rsidP="00B16FCC">
            <w:pPr>
              <w:spacing w:after="120"/>
              <w:ind w:left="567" w:hanging="567"/>
              <w:jc w:val="both"/>
              <w:rPr>
                <w:bCs/>
                <w:color w:val="C00000"/>
                <w:spacing w:val="-2"/>
              </w:rPr>
            </w:pPr>
            <w:r w:rsidRPr="003A115E">
              <w:rPr>
                <w:rStyle w:val="CharacterStyle1"/>
                <w:b/>
                <w:bCs/>
                <w:color w:val="C00000"/>
                <w:spacing w:val="-2"/>
                <w:sz w:val="22"/>
                <w:szCs w:val="22"/>
              </w:rPr>
              <w:t>Question 1</w:t>
            </w:r>
            <w:r w:rsidRPr="003A115E">
              <w:rPr>
                <w:rStyle w:val="CharacterStyle1"/>
                <w:bCs/>
                <w:color w:val="C00000"/>
                <w:spacing w:val="-2"/>
                <w:sz w:val="22"/>
                <w:szCs w:val="22"/>
              </w:rPr>
              <w:t> </w:t>
            </w:r>
            <w:r w:rsidRPr="003A115E">
              <w:rPr>
                <w:rStyle w:val="CharacterStyle1"/>
                <w:b/>
                <w:bCs/>
                <w:color w:val="C00000"/>
                <w:spacing w:val="-2"/>
                <w:sz w:val="22"/>
                <w:szCs w:val="22"/>
              </w:rPr>
              <w:t xml:space="preserve">: </w:t>
            </w:r>
            <w:r w:rsidRPr="00B34EE6">
              <w:rPr>
                <w:rStyle w:val="CharacterStyle1"/>
                <w:color w:val="C00000"/>
                <w:spacing w:val="-2"/>
                <w:sz w:val="22"/>
                <w:szCs w:val="22"/>
              </w:rPr>
              <w:t>Montrer que la maladie d’Alzheimer est un problème de santé publique.</w:t>
            </w:r>
          </w:p>
        </w:tc>
        <w:tc>
          <w:tcPr>
            <w:tcW w:w="567" w:type="dxa"/>
          </w:tcPr>
          <w:p w:rsidR="00CC4A90" w:rsidRPr="002270B5" w:rsidRDefault="00CC4A90" w:rsidP="00B16FCC">
            <w:pPr>
              <w:jc w:val="center"/>
              <w:rPr>
                <w:sz w:val="24"/>
                <w:szCs w:val="24"/>
              </w:rPr>
            </w:pPr>
            <w:r w:rsidRPr="002270B5">
              <w:rPr>
                <w:rStyle w:val="CharacterStyle1"/>
                <w:b/>
                <w:bCs/>
                <w:color w:val="FF0066"/>
                <w:spacing w:val="-2"/>
              </w:rPr>
              <w:t>/</w:t>
            </w:r>
            <w:r>
              <w:rPr>
                <w:rStyle w:val="CharacterStyle1"/>
                <w:b/>
                <w:bCs/>
                <w:color w:val="FF0066"/>
                <w:spacing w:val="-2"/>
              </w:rPr>
              <w:t>10</w:t>
            </w:r>
          </w:p>
        </w:tc>
        <w:tc>
          <w:tcPr>
            <w:tcW w:w="567" w:type="dxa"/>
          </w:tcPr>
          <w:p w:rsidR="00CC4A90" w:rsidRPr="002270B5" w:rsidRDefault="00CC4A90" w:rsidP="00B16FCC">
            <w:pPr>
              <w:jc w:val="center"/>
            </w:pPr>
          </w:p>
        </w:tc>
      </w:tr>
      <w:tr w:rsidR="00CC4A90" w:rsidRPr="00270B5F" w:rsidTr="00B16FCC">
        <w:tc>
          <w:tcPr>
            <w:tcW w:w="1668" w:type="dxa"/>
          </w:tcPr>
          <w:p w:rsidR="00CC4A90" w:rsidRPr="00B34EE6" w:rsidRDefault="00CC4A90" w:rsidP="00B16FCC">
            <w:r w:rsidRPr="00B34EE6">
              <w:t xml:space="preserve">Capacité à mobiliser les </w:t>
            </w:r>
            <w:r w:rsidRPr="00B34EE6">
              <w:rPr>
                <w:b/>
              </w:rPr>
              <w:t xml:space="preserve">connaissances </w:t>
            </w:r>
            <w:r w:rsidRPr="00B34EE6">
              <w:t>du programme</w:t>
            </w:r>
          </w:p>
        </w:tc>
        <w:tc>
          <w:tcPr>
            <w:tcW w:w="7796" w:type="dxa"/>
          </w:tcPr>
          <w:p w:rsidR="00CC4A90" w:rsidRPr="00B34EE6" w:rsidRDefault="00CC4A90" w:rsidP="00B16FCC">
            <w:pPr>
              <w:ind w:left="397" w:hanging="397"/>
              <w:rPr>
                <w:rStyle w:val="CharacterStyle2"/>
                <w:color w:val="000000" w:themeColor="text1"/>
              </w:rPr>
            </w:pPr>
            <w:r w:rsidRPr="00B34EE6">
              <w:rPr>
                <w:b/>
              </w:rPr>
              <w:t>Définition attendue</w:t>
            </w:r>
            <w:r w:rsidRPr="00B34EE6">
              <w:t xml:space="preserve"> : </w:t>
            </w:r>
            <w:r w:rsidRPr="00B34EE6">
              <w:rPr>
                <w:rStyle w:val="CharacterStyle2"/>
              </w:rPr>
              <w:t xml:space="preserve">définition de la notion de </w:t>
            </w:r>
            <w:r w:rsidRPr="00B34EE6">
              <w:rPr>
                <w:rStyle w:val="CharacterStyle2"/>
                <w:b/>
                <w:color w:val="C00000"/>
              </w:rPr>
              <w:t>problème de santé publique</w:t>
            </w:r>
            <w:r w:rsidRPr="00B34EE6">
              <w:rPr>
                <w:rStyle w:val="CharacterStyle2"/>
                <w:color w:val="000000" w:themeColor="text1"/>
              </w:rPr>
              <w:t xml:space="preserve">, </w:t>
            </w:r>
          </w:p>
          <w:p w:rsidR="00CC4A90" w:rsidRPr="00B34EE6" w:rsidRDefault="00CC4A90" w:rsidP="00B16FCC">
            <w:pPr>
              <w:ind w:left="397" w:hanging="397"/>
              <w:rPr>
                <w:rStyle w:val="CharacterStyle2"/>
                <w:color w:val="000000" w:themeColor="text1"/>
              </w:rPr>
            </w:pPr>
          </w:p>
          <w:p w:rsidR="00CC4A90" w:rsidRPr="00B34EE6" w:rsidRDefault="00CC4A90" w:rsidP="00B16FCC">
            <w:pPr>
              <w:ind w:left="397" w:hanging="397"/>
            </w:pPr>
            <w:r w:rsidRPr="00B34EE6">
              <w:t xml:space="preserve">Les </w:t>
            </w:r>
            <w:r w:rsidRPr="00B34EE6">
              <w:rPr>
                <w:b/>
              </w:rPr>
              <w:t>caractéristiques d’une priorité de santé publique</w:t>
            </w:r>
            <w:r>
              <w:t xml:space="preserve"> : </w:t>
            </w:r>
            <w:r w:rsidRPr="00B34EE6">
              <w:rPr>
                <w:rFonts w:eastAsia="Calibri"/>
                <w:bCs/>
                <w:i/>
              </w:rPr>
              <w:t>Morbidité imptte</w:t>
            </w:r>
            <w:r w:rsidRPr="00B34EE6">
              <w:rPr>
                <w:bCs/>
                <w:i/>
              </w:rPr>
              <w:t>, mortalité imptte, csqces économiques, csqces sociales</w:t>
            </w:r>
            <w:r w:rsidRPr="00B34EE6">
              <w:rPr>
                <w:bCs/>
              </w:rPr>
              <w:t xml:space="preserve"> </w:t>
            </w:r>
            <w:r w:rsidRPr="00B34EE6">
              <w:t xml:space="preserve">+ notion </w:t>
            </w:r>
            <w:r w:rsidRPr="00B34EE6">
              <w:rPr>
                <w:b/>
                <w:color w:val="C00000"/>
              </w:rPr>
              <w:t xml:space="preserve">d’indicateurs </w:t>
            </w:r>
            <w:r w:rsidRPr="00B34EE6">
              <w:rPr>
                <w:b/>
                <w:color w:val="C00000"/>
                <w:spacing w:val="-1"/>
              </w:rPr>
              <w:t>de santé</w:t>
            </w:r>
            <w:r w:rsidRPr="00B34EE6">
              <w:rPr>
                <w:spacing w:val="-1"/>
              </w:rPr>
              <w:t xml:space="preserve"> </w:t>
            </w:r>
            <w:r w:rsidRPr="00B34EE6">
              <w:t xml:space="preserve"> </w:t>
            </w:r>
          </w:p>
        </w:tc>
        <w:tc>
          <w:tcPr>
            <w:tcW w:w="567" w:type="dxa"/>
          </w:tcPr>
          <w:p w:rsidR="00CC4A90" w:rsidRPr="00B34EE6" w:rsidRDefault="00CC4A90" w:rsidP="00B16FCC">
            <w:pPr>
              <w:jc w:val="center"/>
            </w:pPr>
            <w:r w:rsidRPr="00B34EE6">
              <w:t>2</w:t>
            </w:r>
          </w:p>
          <w:p w:rsidR="00CC4A90" w:rsidRPr="00B34EE6" w:rsidRDefault="00CC4A90" w:rsidP="00B16FCC">
            <w:pPr>
              <w:jc w:val="center"/>
            </w:pPr>
          </w:p>
          <w:p w:rsidR="00CC4A90" w:rsidRPr="00B34EE6" w:rsidRDefault="00CC4A90" w:rsidP="00B16FCC">
            <w:pPr>
              <w:jc w:val="center"/>
            </w:pPr>
            <w:r w:rsidRPr="00B34EE6">
              <w:t>2</w:t>
            </w:r>
          </w:p>
        </w:tc>
        <w:tc>
          <w:tcPr>
            <w:tcW w:w="567" w:type="dxa"/>
          </w:tcPr>
          <w:p w:rsidR="00CC4A90" w:rsidRDefault="00CC4A90" w:rsidP="00B16FCC">
            <w:pPr>
              <w:jc w:val="center"/>
              <w:rPr>
                <w:sz w:val="18"/>
                <w:szCs w:val="18"/>
              </w:rPr>
            </w:pPr>
          </w:p>
        </w:tc>
      </w:tr>
      <w:tr w:rsidR="00CC4A90" w:rsidRPr="00270B5F" w:rsidTr="00B16FCC">
        <w:tc>
          <w:tcPr>
            <w:tcW w:w="1668" w:type="dxa"/>
          </w:tcPr>
          <w:p w:rsidR="00CC4A90" w:rsidRPr="00B34EE6" w:rsidRDefault="00CC4A90" w:rsidP="00B16FCC">
            <w:r w:rsidRPr="00B34EE6">
              <w:t xml:space="preserve">Capacité à exploiter les documents avec </w:t>
            </w:r>
            <w:r w:rsidRPr="00B34EE6">
              <w:rPr>
                <w:b/>
              </w:rPr>
              <w:t>pertinence</w:t>
            </w:r>
            <w:r w:rsidRPr="00B34EE6">
              <w:t xml:space="preserve"> </w:t>
            </w:r>
          </w:p>
        </w:tc>
        <w:tc>
          <w:tcPr>
            <w:tcW w:w="7796" w:type="dxa"/>
          </w:tcPr>
          <w:p w:rsidR="00CC4A90" w:rsidRPr="00B34EE6" w:rsidRDefault="00CC4A90" w:rsidP="00B16FCC">
            <w:pPr>
              <w:ind w:left="397" w:hanging="397"/>
              <w:jc w:val="both"/>
              <w:rPr>
                <w:color w:val="C00000"/>
                <w:spacing w:val="2"/>
              </w:rPr>
            </w:pPr>
            <w:r w:rsidRPr="00B34EE6">
              <w:rPr>
                <w:rFonts w:eastAsia="Calibri"/>
                <w:bCs/>
              </w:rPr>
              <w:t>Morbidité imptte</w:t>
            </w:r>
            <w:r w:rsidRPr="00B34EE6">
              <w:rPr>
                <w:bCs/>
              </w:rPr>
              <w:t xml:space="preserve"> : </w:t>
            </w:r>
            <w:r w:rsidRPr="00B34EE6">
              <w:rPr>
                <w:color w:val="C00000"/>
                <w:spacing w:val="2"/>
              </w:rPr>
              <w:t>Prévalence</w:t>
            </w:r>
            <w:r>
              <w:rPr>
                <w:color w:val="C00000"/>
                <w:spacing w:val="2"/>
              </w:rPr>
              <w:t xml:space="preserve"> imprtte</w:t>
            </w:r>
            <w:r w:rsidRPr="00B34EE6">
              <w:rPr>
                <w:color w:val="C00000"/>
                <w:spacing w:val="2"/>
              </w:rPr>
              <w:t xml:space="preserve"> </w:t>
            </w:r>
            <w:r w:rsidRPr="00B34EE6">
              <w:rPr>
                <w:i/>
                <w:color w:val="000000" w:themeColor="text1"/>
                <w:spacing w:val="2"/>
              </w:rPr>
              <w:t>(entre 850 000 et 860 000 personnes</w:t>
            </w:r>
            <w:r>
              <w:rPr>
                <w:i/>
                <w:color w:val="000000" w:themeColor="text1"/>
                <w:spacing w:val="2"/>
              </w:rPr>
              <w:t xml:space="preserve"> atteintes</w:t>
            </w:r>
            <w:r w:rsidRPr="00B34EE6">
              <w:rPr>
                <w:i/>
                <w:color w:val="000000" w:themeColor="text1"/>
                <w:spacing w:val="2"/>
              </w:rPr>
              <w:t>)</w:t>
            </w:r>
            <w:r w:rsidRPr="00B34EE6">
              <w:rPr>
                <w:color w:val="C00000"/>
                <w:spacing w:val="2"/>
              </w:rPr>
              <w:t xml:space="preserve"> - Incidence élevée </w:t>
            </w:r>
            <w:r w:rsidRPr="00B34EE6">
              <w:rPr>
                <w:i/>
                <w:color w:val="C00000"/>
                <w:spacing w:val="2"/>
              </w:rPr>
              <w:t>(</w:t>
            </w:r>
            <w:r w:rsidRPr="00B34EE6">
              <w:rPr>
                <w:i/>
              </w:rPr>
              <w:t>160 000 à 225 000 nouveaux cas/an)</w:t>
            </w:r>
            <w:r>
              <w:rPr>
                <w:color w:val="C00000"/>
                <w:spacing w:val="2"/>
              </w:rPr>
              <w:t xml:space="preserve">, </w:t>
            </w:r>
            <w:r w:rsidRPr="00B34EE6">
              <w:rPr>
                <w:color w:val="C00000"/>
                <w:spacing w:val="2"/>
              </w:rPr>
              <w:t xml:space="preserve">.Prévision d’évolution importante de la prévalence </w:t>
            </w:r>
            <w:r w:rsidRPr="00F558EB">
              <w:rPr>
                <w:i/>
                <w:color w:val="C00000"/>
                <w:spacing w:val="2"/>
              </w:rPr>
              <w:t>(2 150 000 personnes en 2040)</w:t>
            </w:r>
            <w:r w:rsidRPr="00B34EE6">
              <w:rPr>
                <w:color w:val="C00000"/>
                <w:spacing w:val="2"/>
              </w:rPr>
              <w:t xml:space="preserve"> </w:t>
            </w:r>
          </w:p>
          <w:p w:rsidR="00CC4A90" w:rsidRPr="00B34EE6" w:rsidRDefault="00CC4A90" w:rsidP="00B16FCC">
            <w:pPr>
              <w:spacing w:before="120"/>
              <w:ind w:left="397" w:hanging="397"/>
              <w:jc w:val="both"/>
              <w:rPr>
                <w:color w:val="C00000"/>
                <w:spacing w:val="2"/>
              </w:rPr>
            </w:pPr>
            <w:r w:rsidRPr="00B34EE6">
              <w:t>Nombreux décès liés</w:t>
            </w:r>
            <w:r w:rsidRPr="00B34EE6">
              <w:rPr>
                <w:rFonts w:eastAsia="Calibri"/>
              </w:rPr>
              <w:t xml:space="preserve"> à la MA</w:t>
            </w:r>
            <w:r w:rsidRPr="00B34EE6">
              <w:rPr>
                <w:bCs/>
              </w:rPr>
              <w:t xml:space="preserve"> : </w:t>
            </w:r>
            <w:r w:rsidRPr="00B34EE6">
              <w:rPr>
                <w:color w:val="C00000"/>
                <w:spacing w:val="2"/>
              </w:rPr>
              <w:t xml:space="preserve">10 000 décès/an (2% des décès), </w:t>
            </w:r>
          </w:p>
          <w:p w:rsidR="00CC4A90" w:rsidRPr="00B34EE6" w:rsidRDefault="00CC4A90" w:rsidP="00B16FCC">
            <w:pPr>
              <w:spacing w:before="120"/>
              <w:ind w:left="397" w:hanging="397"/>
              <w:jc w:val="both"/>
              <w:rPr>
                <w:color w:val="C00000"/>
                <w:spacing w:val="2"/>
              </w:rPr>
            </w:pPr>
            <w:r w:rsidRPr="00B34EE6">
              <w:rPr>
                <w:rFonts w:eastAsia="Calibri"/>
              </w:rPr>
              <w:t>Csqces économiques</w:t>
            </w:r>
            <w:r w:rsidRPr="00B34EE6">
              <w:rPr>
                <w:bCs/>
              </w:rPr>
              <w:t xml:space="preserve"> : </w:t>
            </w:r>
            <w:r w:rsidRPr="00B34EE6">
              <w:rPr>
                <w:b/>
                <w:color w:val="C00000"/>
                <w:spacing w:val="2"/>
                <w:u w:val="single"/>
              </w:rPr>
              <w:t>Coût pour la collectivité</w:t>
            </w:r>
            <w:r w:rsidRPr="00B34EE6">
              <w:rPr>
                <w:color w:val="C00000"/>
                <w:spacing w:val="2"/>
              </w:rPr>
              <w:t xml:space="preserve"> lié à prise en charge médicale, paramédicale et médico-sociale </w:t>
            </w:r>
            <w:r w:rsidRPr="00B34EE6">
              <w:rPr>
                <w:color w:val="C00000"/>
                <w:spacing w:val="2"/>
              </w:rPr>
              <w:sym w:font="Wingdings" w:char="F0E0"/>
            </w:r>
            <w:r w:rsidRPr="00B34EE6">
              <w:rPr>
                <w:color w:val="C00000"/>
                <w:spacing w:val="2"/>
              </w:rPr>
              <w:t xml:space="preserve"> 19 Mds d’€ + 10 Millions d’€ </w:t>
            </w:r>
            <w:r>
              <w:rPr>
                <w:color w:val="C00000"/>
                <w:spacing w:val="2"/>
              </w:rPr>
              <w:t>(</w:t>
            </w:r>
            <w:r w:rsidRPr="00B34EE6">
              <w:rPr>
                <w:color w:val="C00000"/>
                <w:spacing w:val="2"/>
              </w:rPr>
              <w:t>recherche</w:t>
            </w:r>
            <w:r>
              <w:rPr>
                <w:color w:val="C00000"/>
                <w:spacing w:val="2"/>
              </w:rPr>
              <w:t>)</w:t>
            </w:r>
          </w:p>
          <w:p w:rsidR="00CC4A90" w:rsidRPr="00B34EE6" w:rsidRDefault="00CC4A90" w:rsidP="00B16FCC">
            <w:pPr>
              <w:spacing w:before="120"/>
              <w:ind w:left="397" w:hanging="397"/>
              <w:jc w:val="both"/>
              <w:rPr>
                <w:color w:val="C00000"/>
                <w:spacing w:val="2"/>
              </w:rPr>
            </w:pPr>
            <w:r w:rsidRPr="00B34EE6">
              <w:rPr>
                <w:bCs/>
              </w:rPr>
              <w:t xml:space="preserve">Csqces sociales : </w:t>
            </w:r>
            <w:r w:rsidRPr="00B34EE6">
              <w:rPr>
                <w:color w:val="C00000"/>
                <w:spacing w:val="2"/>
              </w:rPr>
              <w:t xml:space="preserve">des incapacités individuelles, handicap, violence, agressivité </w:t>
            </w:r>
            <w:r w:rsidRPr="00B34EE6">
              <w:rPr>
                <w:color w:val="C00000"/>
                <w:spacing w:val="2"/>
              </w:rPr>
              <w:sym w:font="Wingdings" w:char="F0E0"/>
            </w:r>
            <w:r w:rsidRPr="00B34EE6">
              <w:rPr>
                <w:color w:val="C00000"/>
                <w:spacing w:val="2"/>
              </w:rPr>
              <w:t xml:space="preserve"> charge importante pour les aidants familiaux eux-mêmes parfois très âgés </w:t>
            </w:r>
          </w:p>
        </w:tc>
        <w:tc>
          <w:tcPr>
            <w:tcW w:w="567" w:type="dxa"/>
          </w:tcPr>
          <w:p w:rsidR="00CC4A90" w:rsidRDefault="00CC4A90" w:rsidP="00B16FCC">
            <w:pPr>
              <w:jc w:val="center"/>
            </w:pPr>
          </w:p>
          <w:p w:rsidR="00CC4A90" w:rsidRPr="00B34EE6" w:rsidRDefault="00CC4A90" w:rsidP="00B16FCC">
            <w:pPr>
              <w:jc w:val="center"/>
            </w:pPr>
            <w:r w:rsidRPr="00B34EE6">
              <w:t>1</w:t>
            </w:r>
          </w:p>
          <w:p w:rsidR="00CC4A90" w:rsidRPr="00B34EE6" w:rsidRDefault="00CC4A90" w:rsidP="00B16FCC">
            <w:pPr>
              <w:jc w:val="center"/>
            </w:pPr>
          </w:p>
          <w:p w:rsidR="00CC4A90" w:rsidRPr="00B34EE6" w:rsidRDefault="00CC4A90" w:rsidP="00B16FCC">
            <w:pPr>
              <w:jc w:val="center"/>
            </w:pPr>
            <w:r>
              <w:t>1</w:t>
            </w:r>
          </w:p>
          <w:p w:rsidR="00CC4A90" w:rsidRDefault="00CC4A90" w:rsidP="00B16FCC">
            <w:pPr>
              <w:jc w:val="center"/>
            </w:pPr>
          </w:p>
          <w:p w:rsidR="00CC4A90" w:rsidRDefault="00CC4A90" w:rsidP="00B16FCC">
            <w:pPr>
              <w:jc w:val="center"/>
            </w:pPr>
          </w:p>
          <w:p w:rsidR="00CC4A90" w:rsidRPr="00B34EE6" w:rsidRDefault="00CC4A90" w:rsidP="00B16FCC">
            <w:pPr>
              <w:jc w:val="center"/>
            </w:pPr>
            <w:r>
              <w:t>1</w:t>
            </w:r>
          </w:p>
          <w:p w:rsidR="00CC4A90" w:rsidRDefault="00CC4A90" w:rsidP="00B16FCC">
            <w:pPr>
              <w:jc w:val="center"/>
            </w:pPr>
          </w:p>
          <w:p w:rsidR="00CC4A90" w:rsidRPr="00B34EE6" w:rsidRDefault="00CC4A90" w:rsidP="00B16FCC">
            <w:pPr>
              <w:jc w:val="center"/>
            </w:pPr>
            <w:r w:rsidRPr="00B34EE6">
              <w:t>1</w:t>
            </w:r>
          </w:p>
        </w:tc>
        <w:tc>
          <w:tcPr>
            <w:tcW w:w="567" w:type="dxa"/>
          </w:tcPr>
          <w:p w:rsidR="00CC4A90" w:rsidRDefault="00CC4A90" w:rsidP="00B16FCC">
            <w:pPr>
              <w:jc w:val="center"/>
              <w:rPr>
                <w:sz w:val="18"/>
                <w:szCs w:val="18"/>
              </w:rPr>
            </w:pPr>
          </w:p>
        </w:tc>
      </w:tr>
      <w:tr w:rsidR="00CC4A90" w:rsidRPr="00270B5F" w:rsidTr="00B16FCC">
        <w:trPr>
          <w:trHeight w:val="716"/>
        </w:trPr>
        <w:tc>
          <w:tcPr>
            <w:tcW w:w="1668" w:type="dxa"/>
          </w:tcPr>
          <w:p w:rsidR="00CC4A90" w:rsidRPr="00B34EE6" w:rsidRDefault="00CC4A90" w:rsidP="00B16FCC">
            <w:r w:rsidRPr="00B34EE6">
              <w:t xml:space="preserve">Capacité à </w:t>
            </w:r>
            <w:r w:rsidRPr="00B34EE6">
              <w:rPr>
                <w:b/>
              </w:rPr>
              <w:t>analyser</w:t>
            </w:r>
            <w:r w:rsidRPr="00B34EE6">
              <w:t>, à argumenter et à synthétiser</w:t>
            </w:r>
          </w:p>
        </w:tc>
        <w:tc>
          <w:tcPr>
            <w:tcW w:w="7796" w:type="dxa"/>
          </w:tcPr>
          <w:p w:rsidR="00CC4A90" w:rsidRDefault="00CC4A90" w:rsidP="00B16FCC">
            <w:pPr>
              <w:ind w:left="397" w:hanging="397"/>
              <w:jc w:val="both"/>
              <w:rPr>
                <w:color w:val="0070C0"/>
                <w:spacing w:val="2"/>
              </w:rPr>
            </w:pPr>
            <w:r w:rsidRPr="00B34EE6">
              <w:rPr>
                <w:i/>
                <w:color w:val="00B050"/>
                <w:spacing w:val="2"/>
              </w:rPr>
              <w:t xml:space="preserve">Classification pertinente des indicateurs </w:t>
            </w:r>
            <w:r w:rsidRPr="00E91108">
              <w:rPr>
                <w:b/>
                <w:i/>
                <w:color w:val="FF0000"/>
                <w:spacing w:val="2"/>
              </w:rPr>
              <w:t>+</w:t>
            </w:r>
            <w:r>
              <w:rPr>
                <w:b/>
                <w:i/>
                <w:color w:val="FF0000"/>
                <w:spacing w:val="2"/>
              </w:rPr>
              <w:t xml:space="preserve"> </w:t>
            </w:r>
            <w:r w:rsidRPr="00B34EE6">
              <w:rPr>
                <w:i/>
                <w:color w:val="00B050"/>
                <w:spacing w:val="2"/>
              </w:rPr>
              <w:t>Synthèse</w:t>
            </w:r>
            <w:r w:rsidRPr="00B34EE6">
              <w:rPr>
                <w:color w:val="0070C0"/>
                <w:spacing w:val="2"/>
              </w:rPr>
              <w:t xml:space="preserve">. </w:t>
            </w:r>
          </w:p>
          <w:p w:rsidR="00CC4A90" w:rsidRPr="00B34EE6" w:rsidRDefault="00CC4A90" w:rsidP="00B16FCC">
            <w:pPr>
              <w:ind w:left="397" w:hanging="397"/>
              <w:jc w:val="both"/>
            </w:pPr>
            <w:r>
              <w:rPr>
                <w:color w:val="0070C0"/>
                <w:spacing w:val="2"/>
              </w:rPr>
              <w:t>Au regard de l</w:t>
            </w:r>
            <w:r w:rsidRPr="00B34EE6">
              <w:rPr>
                <w:color w:val="0070C0"/>
                <w:spacing w:val="2"/>
              </w:rPr>
              <w:t xml:space="preserve">a fréquence et </w:t>
            </w:r>
            <w:r>
              <w:rPr>
                <w:color w:val="0070C0"/>
                <w:spacing w:val="2"/>
              </w:rPr>
              <w:t xml:space="preserve">de </w:t>
            </w:r>
            <w:r w:rsidRPr="00B34EE6">
              <w:rPr>
                <w:color w:val="0070C0"/>
                <w:spacing w:val="2"/>
              </w:rPr>
              <w:t>la gravité de la maladie</w:t>
            </w:r>
            <w:r>
              <w:rPr>
                <w:color w:val="0070C0"/>
                <w:spacing w:val="2"/>
              </w:rPr>
              <w:t xml:space="preserve">, des </w:t>
            </w:r>
            <w:r w:rsidRPr="00B34EE6">
              <w:rPr>
                <w:color w:val="0070C0"/>
                <w:spacing w:val="2"/>
              </w:rPr>
              <w:t>conséquences soci</w:t>
            </w:r>
            <w:r>
              <w:rPr>
                <w:color w:val="0070C0"/>
                <w:spacing w:val="2"/>
              </w:rPr>
              <w:t>ales et du coût pour la collectivité lié à la prise en charge de cette</w:t>
            </w:r>
            <w:r w:rsidRPr="00B34EE6">
              <w:rPr>
                <w:color w:val="0070C0"/>
                <w:spacing w:val="2"/>
              </w:rPr>
              <w:t xml:space="preserve"> pathologie</w:t>
            </w:r>
            <w:r>
              <w:rPr>
                <w:color w:val="0070C0"/>
                <w:spacing w:val="2"/>
              </w:rPr>
              <w:t xml:space="preserve">, on peut en déduire que </w:t>
            </w:r>
            <w:r w:rsidRPr="00B34EE6">
              <w:rPr>
                <w:color w:val="0070C0"/>
                <w:spacing w:val="2"/>
              </w:rPr>
              <w:t>la MA constitue un problème de santé publique.</w:t>
            </w:r>
          </w:p>
        </w:tc>
        <w:tc>
          <w:tcPr>
            <w:tcW w:w="567" w:type="dxa"/>
          </w:tcPr>
          <w:p w:rsidR="00CC4A90" w:rsidRPr="00B34EE6" w:rsidRDefault="00CC4A90" w:rsidP="00B16FCC">
            <w:pPr>
              <w:jc w:val="center"/>
            </w:pPr>
          </w:p>
          <w:p w:rsidR="00CC4A90" w:rsidRPr="00B34EE6" w:rsidRDefault="00CC4A90" w:rsidP="00B16FCC">
            <w:pPr>
              <w:jc w:val="center"/>
            </w:pPr>
            <w:r w:rsidRPr="00B34EE6">
              <w:t>2</w:t>
            </w:r>
          </w:p>
        </w:tc>
        <w:tc>
          <w:tcPr>
            <w:tcW w:w="567" w:type="dxa"/>
          </w:tcPr>
          <w:p w:rsidR="00CC4A90" w:rsidRDefault="00CC4A90" w:rsidP="00B16FCC">
            <w:pPr>
              <w:jc w:val="center"/>
              <w:rPr>
                <w:sz w:val="18"/>
                <w:szCs w:val="18"/>
              </w:rPr>
            </w:pPr>
          </w:p>
        </w:tc>
      </w:tr>
      <w:tr w:rsidR="00CC4A90" w:rsidRPr="004D13EB" w:rsidTr="00B16FCC">
        <w:trPr>
          <w:trHeight w:val="218"/>
        </w:trPr>
        <w:tc>
          <w:tcPr>
            <w:tcW w:w="10598" w:type="dxa"/>
            <w:gridSpan w:val="4"/>
          </w:tcPr>
          <w:p w:rsidR="00CC4A90" w:rsidRPr="004D13EB" w:rsidRDefault="00CC4A90" w:rsidP="00B16FCC">
            <w:pPr>
              <w:jc w:val="center"/>
              <w:rPr>
                <w:sz w:val="12"/>
                <w:szCs w:val="12"/>
              </w:rPr>
            </w:pPr>
          </w:p>
        </w:tc>
      </w:tr>
      <w:tr w:rsidR="00CC4A90" w:rsidRPr="00270B5F" w:rsidTr="00B16FCC">
        <w:tc>
          <w:tcPr>
            <w:tcW w:w="9464" w:type="dxa"/>
            <w:gridSpan w:val="2"/>
          </w:tcPr>
          <w:p w:rsidR="00CC4A90" w:rsidRPr="00B34EE6" w:rsidRDefault="00CC4A90" w:rsidP="00B16FCC">
            <w:pPr>
              <w:pStyle w:val="Style2"/>
              <w:ind w:left="646" w:hanging="567"/>
              <w:rPr>
                <w:rFonts w:ascii="Times New Roman" w:hAnsi="Times New Roman" w:cs="Times New Roman"/>
                <w:color w:val="FF0000"/>
                <w:spacing w:val="-3"/>
                <w:sz w:val="22"/>
                <w:szCs w:val="22"/>
              </w:rPr>
            </w:pPr>
            <w:r w:rsidRPr="00B34EE6">
              <w:rPr>
                <w:rStyle w:val="CharacterStyle1"/>
                <w:rFonts w:ascii="Times New Roman" w:hAnsi="Times New Roman" w:cs="Times New Roman"/>
                <w:b/>
                <w:bCs/>
                <w:color w:val="C00000"/>
                <w:spacing w:val="-2"/>
                <w:sz w:val="22"/>
                <w:szCs w:val="22"/>
              </w:rPr>
              <w:t xml:space="preserve">Question 2 : </w:t>
            </w:r>
            <w:r w:rsidRPr="00B34EE6">
              <w:rPr>
                <w:rStyle w:val="CharacterStyle1"/>
                <w:rFonts w:ascii="Times New Roman" w:hAnsi="Times New Roman" w:cs="Times New Roman"/>
                <w:color w:val="C00000"/>
                <w:spacing w:val="-2"/>
                <w:sz w:val="22"/>
                <w:szCs w:val="22"/>
              </w:rPr>
              <w:t>Expliquer en quoi la dépendance constitue un risque social émergent.</w:t>
            </w:r>
          </w:p>
        </w:tc>
        <w:tc>
          <w:tcPr>
            <w:tcW w:w="567" w:type="dxa"/>
          </w:tcPr>
          <w:p w:rsidR="00CC4A90" w:rsidRPr="002270B5" w:rsidRDefault="00CC4A90" w:rsidP="00B16FCC">
            <w:pPr>
              <w:jc w:val="center"/>
              <w:rPr>
                <w:sz w:val="24"/>
                <w:szCs w:val="24"/>
              </w:rPr>
            </w:pPr>
            <w:r w:rsidRPr="002270B5">
              <w:rPr>
                <w:rStyle w:val="CharacterStyle1"/>
                <w:b/>
                <w:bCs/>
                <w:color w:val="FF0066"/>
                <w:spacing w:val="-2"/>
              </w:rPr>
              <w:t>/9</w:t>
            </w:r>
          </w:p>
        </w:tc>
        <w:tc>
          <w:tcPr>
            <w:tcW w:w="567" w:type="dxa"/>
          </w:tcPr>
          <w:p w:rsidR="00CC4A90" w:rsidRPr="00270B5F" w:rsidRDefault="00CC4A90" w:rsidP="00B16FCC">
            <w:pPr>
              <w:jc w:val="center"/>
              <w:rPr>
                <w:sz w:val="18"/>
                <w:szCs w:val="18"/>
              </w:rPr>
            </w:pPr>
          </w:p>
        </w:tc>
      </w:tr>
      <w:tr w:rsidR="00CC4A90" w:rsidRPr="00270B5F" w:rsidTr="00B16FCC">
        <w:tc>
          <w:tcPr>
            <w:tcW w:w="1668" w:type="dxa"/>
          </w:tcPr>
          <w:p w:rsidR="00CC4A90" w:rsidRPr="00B34EE6" w:rsidRDefault="00CC4A90" w:rsidP="00B16FCC">
            <w:r w:rsidRPr="00B34EE6">
              <w:t>Mobiliser les connaissances</w:t>
            </w:r>
          </w:p>
        </w:tc>
        <w:tc>
          <w:tcPr>
            <w:tcW w:w="7796" w:type="dxa"/>
          </w:tcPr>
          <w:p w:rsidR="00CC4A90" w:rsidRPr="00B34EE6" w:rsidRDefault="00CC4A90" w:rsidP="00B16FCC">
            <w:pPr>
              <w:ind w:left="397" w:hanging="397"/>
              <w:rPr>
                <w:rStyle w:val="CharacterStyle2"/>
                <w:color w:val="000000" w:themeColor="text1"/>
              </w:rPr>
            </w:pPr>
            <w:r w:rsidRPr="00B34EE6">
              <w:rPr>
                <w:b/>
              </w:rPr>
              <w:t>Définition attendue</w:t>
            </w:r>
            <w:r w:rsidRPr="00B34EE6">
              <w:t xml:space="preserve"> : </w:t>
            </w:r>
            <w:r w:rsidRPr="00B34EE6">
              <w:rPr>
                <w:rStyle w:val="CharacterStyle2"/>
              </w:rPr>
              <w:t xml:space="preserve">définition de la notion de </w:t>
            </w:r>
            <w:r w:rsidRPr="00B34EE6">
              <w:rPr>
                <w:rStyle w:val="CharacterStyle2"/>
                <w:b/>
                <w:color w:val="C00000"/>
              </w:rPr>
              <w:t xml:space="preserve">risque social </w:t>
            </w:r>
            <w:r w:rsidRPr="00B34EE6">
              <w:rPr>
                <w:rStyle w:val="CharacterStyle2"/>
                <w:color w:val="000000" w:themeColor="text1"/>
              </w:rPr>
              <w:t xml:space="preserve"> </w:t>
            </w:r>
          </w:p>
          <w:p w:rsidR="00CC4A90" w:rsidRPr="009C2F8D" w:rsidRDefault="00CC4A90" w:rsidP="00CC4A90">
            <w:pPr>
              <w:pStyle w:val="Paragraphedeliste"/>
              <w:numPr>
                <w:ilvl w:val="0"/>
                <w:numId w:val="3"/>
              </w:numPr>
              <w:rPr>
                <w:rStyle w:val="CharacterStyle2"/>
                <w:rFonts w:ascii="Times New Roman" w:hAnsi="Times New Roman"/>
                <w:color w:val="C00000"/>
              </w:rPr>
            </w:pPr>
            <w:r w:rsidRPr="009C2F8D">
              <w:rPr>
                <w:rFonts w:ascii="Times New Roman" w:hAnsi="Times New Roman"/>
              </w:rPr>
              <w:t xml:space="preserve">Distinction entre </w:t>
            </w:r>
            <w:r w:rsidRPr="009C2F8D">
              <w:rPr>
                <w:rStyle w:val="CharacterStyle2"/>
                <w:rFonts w:ascii="Times New Roman" w:hAnsi="Times New Roman"/>
                <w:color w:val="C00000"/>
              </w:rPr>
              <w:t>risque social traditionnel et risque social émergent</w:t>
            </w:r>
            <w:r>
              <w:rPr>
                <w:rStyle w:val="CharacterStyle2"/>
                <w:rFonts w:ascii="Times New Roman" w:hAnsi="Times New Roman"/>
                <w:color w:val="C00000"/>
              </w:rPr>
              <w:t xml:space="preserve"> </w:t>
            </w:r>
          </w:p>
          <w:p w:rsidR="00CC4A90" w:rsidRPr="009C2F8D" w:rsidRDefault="00CC4A90" w:rsidP="00CC4A90">
            <w:pPr>
              <w:pStyle w:val="Paragraphedeliste"/>
              <w:numPr>
                <w:ilvl w:val="0"/>
                <w:numId w:val="3"/>
              </w:numPr>
              <w:rPr>
                <w:rFonts w:ascii="Times New Roman" w:hAnsi="Times New Roman"/>
                <w:b/>
                <w:color w:val="C00000"/>
              </w:rPr>
            </w:pPr>
            <w:r w:rsidRPr="009C2F8D">
              <w:rPr>
                <w:rFonts w:ascii="Times New Roman" w:hAnsi="Times New Roman"/>
              </w:rPr>
              <w:t>Protection sociale</w:t>
            </w:r>
          </w:p>
        </w:tc>
        <w:tc>
          <w:tcPr>
            <w:tcW w:w="567" w:type="dxa"/>
          </w:tcPr>
          <w:p w:rsidR="00CC4A90" w:rsidRPr="00B34EE6" w:rsidRDefault="00CC4A90" w:rsidP="00B16FCC">
            <w:pPr>
              <w:jc w:val="center"/>
            </w:pPr>
            <w:r>
              <w:t>1</w:t>
            </w:r>
          </w:p>
          <w:p w:rsidR="00CC4A90" w:rsidRDefault="00CC4A90" w:rsidP="00B16FCC">
            <w:pPr>
              <w:jc w:val="center"/>
            </w:pPr>
            <w:r>
              <w:t>1</w:t>
            </w:r>
          </w:p>
          <w:p w:rsidR="00CC4A90" w:rsidRPr="00B34EE6" w:rsidRDefault="00CC4A90" w:rsidP="00B16FCC">
            <w:pPr>
              <w:jc w:val="center"/>
            </w:pPr>
            <w:r>
              <w:t>1</w:t>
            </w:r>
          </w:p>
        </w:tc>
        <w:tc>
          <w:tcPr>
            <w:tcW w:w="567" w:type="dxa"/>
          </w:tcPr>
          <w:p w:rsidR="00CC4A90" w:rsidRPr="00270B5F" w:rsidRDefault="00CC4A90" w:rsidP="00B16FCC">
            <w:pPr>
              <w:jc w:val="center"/>
              <w:rPr>
                <w:sz w:val="18"/>
                <w:szCs w:val="18"/>
              </w:rPr>
            </w:pPr>
          </w:p>
        </w:tc>
      </w:tr>
      <w:tr w:rsidR="00CC4A90" w:rsidRPr="00270B5F" w:rsidTr="00B16FCC">
        <w:tc>
          <w:tcPr>
            <w:tcW w:w="1668" w:type="dxa"/>
          </w:tcPr>
          <w:p w:rsidR="00CC4A90" w:rsidRPr="00B34EE6" w:rsidRDefault="00CC4A90" w:rsidP="00B16FCC">
            <w:r w:rsidRPr="00B34EE6">
              <w:t>Capacité à exploiter les documents avec pertinence</w:t>
            </w:r>
          </w:p>
        </w:tc>
        <w:tc>
          <w:tcPr>
            <w:tcW w:w="7796" w:type="dxa"/>
          </w:tcPr>
          <w:p w:rsidR="00CC4A90" w:rsidRPr="00B34EE6" w:rsidRDefault="00CC4A90" w:rsidP="00B16FCC">
            <w:pPr>
              <w:ind w:left="397" w:hanging="397"/>
              <w:jc w:val="both"/>
              <w:rPr>
                <w:rFonts w:eastAsia="Calibri"/>
                <w:bCs/>
              </w:rPr>
            </w:pPr>
            <w:r w:rsidRPr="0042465B">
              <w:rPr>
                <w:rFonts w:eastAsia="Calibri"/>
                <w:b/>
                <w:bCs/>
              </w:rPr>
              <w:t>Exemples de risques sociaux traditionnels</w:t>
            </w:r>
            <w:r w:rsidRPr="00B34EE6">
              <w:rPr>
                <w:bCs/>
              </w:rPr>
              <w:t xml:space="preserve"> : </w:t>
            </w:r>
            <w:r w:rsidRPr="00B34EE6">
              <w:rPr>
                <w:rFonts w:eastAsia="Calibri"/>
                <w:bCs/>
              </w:rPr>
              <w:t xml:space="preserve">risques maladie, accident du travail, vieillesse, famille </w:t>
            </w:r>
            <w:r w:rsidRPr="0042465B">
              <w:rPr>
                <w:rFonts w:eastAsia="Calibri"/>
                <w:bCs/>
                <w:i/>
              </w:rPr>
              <w:t>(cf. annexe 4)</w:t>
            </w:r>
            <w:r w:rsidRPr="00B34EE6">
              <w:rPr>
                <w:rFonts w:eastAsia="Calibri"/>
                <w:bCs/>
              </w:rPr>
              <w:t xml:space="preserve"> </w:t>
            </w:r>
          </w:p>
          <w:p w:rsidR="00CC4A90" w:rsidRPr="00B34EE6" w:rsidRDefault="00CC4A90" w:rsidP="00B16FCC">
            <w:pPr>
              <w:ind w:left="397" w:hanging="397"/>
              <w:jc w:val="both"/>
              <w:rPr>
                <w:rFonts w:eastAsia="Calibri"/>
                <w:bCs/>
              </w:rPr>
            </w:pPr>
            <w:r w:rsidRPr="007F0559">
              <w:rPr>
                <w:rFonts w:eastAsia="Calibri"/>
                <w:b/>
                <w:bCs/>
                <w:color w:val="FF0000"/>
              </w:rPr>
              <w:t>La dépendance</w:t>
            </w:r>
            <w:r w:rsidRPr="00B34EE6">
              <w:rPr>
                <w:rFonts w:eastAsia="Calibri"/>
                <w:bCs/>
              </w:rPr>
              <w:t xml:space="preserve"> liée à la maladie d’Alzheimer </w:t>
            </w:r>
            <w:r w:rsidRPr="00B34EE6">
              <w:rPr>
                <w:rFonts w:eastAsia="Calibri"/>
                <w:bCs/>
              </w:rPr>
              <w:sym w:font="Wingdings" w:char="F0E0"/>
            </w:r>
            <w:r w:rsidRPr="00B34EE6">
              <w:rPr>
                <w:rFonts w:eastAsia="Calibri"/>
                <w:bCs/>
              </w:rPr>
              <w:t xml:space="preserve"> perte de mémoire, perte d’autonomie, état grabataire</w:t>
            </w:r>
            <w:r>
              <w:rPr>
                <w:rFonts w:eastAsia="Calibri"/>
                <w:bCs/>
              </w:rPr>
              <w:t xml:space="preserve">= </w:t>
            </w:r>
            <w:r w:rsidRPr="007F0559">
              <w:rPr>
                <w:rFonts w:eastAsia="Calibri"/>
                <w:b/>
                <w:bCs/>
                <w:color w:val="FF0000"/>
              </w:rPr>
              <w:t>risque social</w:t>
            </w:r>
            <w:r>
              <w:rPr>
                <w:rFonts w:eastAsia="Calibri"/>
                <w:bCs/>
              </w:rPr>
              <w:t xml:space="preserve"> qui entraîne </w:t>
            </w:r>
            <w:r w:rsidRPr="007F0559">
              <w:rPr>
                <w:rFonts w:eastAsia="Calibri"/>
                <w:b/>
                <w:bCs/>
                <w:i/>
                <w:color w:val="FF0000"/>
              </w:rPr>
              <w:t xml:space="preserve">une </w:t>
            </w:r>
            <w:r w:rsidRPr="007F0559">
              <w:rPr>
                <w:rFonts w:ascii="Calibri" w:eastAsia="Calibri" w:hAnsi="Calibri"/>
                <w:b/>
                <w:bCs/>
                <w:i/>
                <w:color w:val="FF0000"/>
              </w:rPr>
              <w:t>↗</w:t>
            </w:r>
            <w:r w:rsidRPr="007F0559">
              <w:rPr>
                <w:rFonts w:eastAsia="Calibri"/>
                <w:b/>
                <w:bCs/>
                <w:i/>
                <w:color w:val="FF0000"/>
              </w:rPr>
              <w:t xml:space="preserve"> des dépenses</w:t>
            </w:r>
            <w:r>
              <w:rPr>
                <w:rFonts w:eastAsia="Calibri"/>
                <w:bCs/>
              </w:rPr>
              <w:t xml:space="preserve"> liées à la perte d’autonomie </w:t>
            </w:r>
            <w:r w:rsidRPr="00F558EB">
              <w:rPr>
                <w:rFonts w:eastAsia="Calibri"/>
                <w:bCs/>
                <w:i/>
              </w:rPr>
              <w:t>(14 Mds d’€ pour l</w:t>
            </w:r>
            <w:r>
              <w:rPr>
                <w:rFonts w:eastAsia="Calibri"/>
                <w:bCs/>
                <w:i/>
              </w:rPr>
              <w:t>’</w:t>
            </w:r>
            <w:r w:rsidRPr="00F558EB">
              <w:rPr>
                <w:rFonts w:eastAsia="Calibri"/>
                <w:bCs/>
                <w:i/>
              </w:rPr>
              <w:t xml:space="preserve">aide </w:t>
            </w:r>
            <w:r>
              <w:rPr>
                <w:rFonts w:eastAsia="Calibri"/>
                <w:bCs/>
                <w:i/>
              </w:rPr>
              <w:t>informelle</w:t>
            </w:r>
            <w:r w:rsidRPr="00F558EB">
              <w:rPr>
                <w:rFonts w:eastAsia="Calibri"/>
                <w:bCs/>
                <w:i/>
              </w:rPr>
              <w:t>)</w:t>
            </w:r>
          </w:p>
          <w:p w:rsidR="00CC4A90" w:rsidRDefault="00CC4A90" w:rsidP="00CC4A90">
            <w:pPr>
              <w:pStyle w:val="Paragraphedeliste"/>
              <w:numPr>
                <w:ilvl w:val="0"/>
                <w:numId w:val="2"/>
              </w:numPr>
              <w:jc w:val="both"/>
              <w:rPr>
                <w:rFonts w:ascii="Times New Roman" w:hAnsi="Times New Roman"/>
                <w:bCs/>
              </w:rPr>
            </w:pPr>
            <w:r w:rsidRPr="00B34EE6">
              <w:rPr>
                <w:rFonts w:ascii="Times New Roman" w:hAnsi="Times New Roman"/>
                <w:bCs/>
              </w:rPr>
              <w:t xml:space="preserve">Besoin </w:t>
            </w:r>
            <w:r>
              <w:rPr>
                <w:rFonts w:ascii="Times New Roman" w:hAnsi="Times New Roman"/>
                <w:bCs/>
              </w:rPr>
              <w:t xml:space="preserve">de l’aide d’une tierce personne pour réaliser des actes de la vie quotidienne </w:t>
            </w:r>
            <w:r w:rsidRPr="00AD38F5">
              <w:rPr>
                <w:rFonts w:ascii="Times New Roman" w:hAnsi="Times New Roman"/>
                <w:bCs/>
                <w:i/>
              </w:rPr>
              <w:t>(soins d’hygiène corporelle)</w:t>
            </w:r>
            <w:r>
              <w:rPr>
                <w:rFonts w:ascii="Times New Roman" w:hAnsi="Times New Roman"/>
                <w:bCs/>
              </w:rPr>
              <w:t xml:space="preserve"> </w:t>
            </w:r>
          </w:p>
          <w:p w:rsidR="00CC4A90" w:rsidRDefault="00CC4A90" w:rsidP="00CC4A90">
            <w:pPr>
              <w:pStyle w:val="Paragraphedeliste"/>
              <w:numPr>
                <w:ilvl w:val="0"/>
                <w:numId w:val="2"/>
              </w:numPr>
              <w:jc w:val="both"/>
              <w:rPr>
                <w:rFonts w:ascii="Times New Roman" w:hAnsi="Times New Roman"/>
                <w:bCs/>
              </w:rPr>
            </w:pPr>
            <w:r>
              <w:rPr>
                <w:rFonts w:ascii="Times New Roman" w:hAnsi="Times New Roman"/>
                <w:bCs/>
              </w:rPr>
              <w:t xml:space="preserve">Besoin </w:t>
            </w:r>
            <w:r w:rsidRPr="00B34EE6">
              <w:rPr>
                <w:rFonts w:ascii="Times New Roman" w:hAnsi="Times New Roman"/>
                <w:bCs/>
              </w:rPr>
              <w:t>d</w:t>
            </w:r>
            <w:r>
              <w:rPr>
                <w:rFonts w:ascii="Times New Roman" w:hAnsi="Times New Roman"/>
                <w:bCs/>
              </w:rPr>
              <w:t>’une</w:t>
            </w:r>
            <w:r w:rsidRPr="00B34EE6">
              <w:rPr>
                <w:rFonts w:ascii="Times New Roman" w:hAnsi="Times New Roman"/>
                <w:bCs/>
              </w:rPr>
              <w:t xml:space="preserve"> surveillance constante </w:t>
            </w:r>
            <w:r>
              <w:rPr>
                <w:rFonts w:ascii="Times New Roman" w:hAnsi="Times New Roman"/>
                <w:bCs/>
              </w:rPr>
              <w:t xml:space="preserve">de la pers. </w:t>
            </w:r>
            <w:r w:rsidRPr="00B34EE6">
              <w:rPr>
                <w:rFonts w:ascii="Times New Roman" w:hAnsi="Times New Roman"/>
                <w:bCs/>
              </w:rPr>
              <w:t>à un stade avancé de la maladie</w:t>
            </w:r>
          </w:p>
          <w:p w:rsidR="00CC4A90" w:rsidRPr="007F0559" w:rsidRDefault="00CC4A90" w:rsidP="00B16FCC">
            <w:pPr>
              <w:jc w:val="both"/>
              <w:rPr>
                <w:rFonts w:eastAsia="Calibri"/>
                <w:bCs/>
              </w:rPr>
            </w:pPr>
            <w:r>
              <w:rPr>
                <w:b/>
                <w:color w:val="FF0000"/>
                <w:spacing w:val="2"/>
                <w:u w:val="single"/>
              </w:rPr>
              <w:t>R</w:t>
            </w:r>
            <w:r w:rsidRPr="00CB74CA">
              <w:rPr>
                <w:b/>
                <w:color w:val="FF0000"/>
                <w:spacing w:val="2"/>
                <w:u w:val="single"/>
              </w:rPr>
              <w:t>is</w:t>
            </w:r>
            <w:r>
              <w:rPr>
                <w:b/>
                <w:color w:val="FF0000"/>
                <w:spacing w:val="2"/>
                <w:u w:val="single"/>
              </w:rPr>
              <w:t>qu</w:t>
            </w:r>
            <w:r w:rsidRPr="00CB74CA">
              <w:rPr>
                <w:b/>
                <w:color w:val="FF0000"/>
                <w:spacing w:val="2"/>
                <w:u w:val="single"/>
              </w:rPr>
              <w:t xml:space="preserve">e </w:t>
            </w:r>
            <w:r>
              <w:rPr>
                <w:b/>
                <w:color w:val="FF0000"/>
                <w:spacing w:val="2"/>
                <w:u w:val="single"/>
              </w:rPr>
              <w:t>social émergent</w:t>
            </w:r>
          </w:p>
          <w:p w:rsidR="00CC4A90" w:rsidRPr="00981379" w:rsidRDefault="00CC4A90" w:rsidP="00CC4A90">
            <w:pPr>
              <w:pStyle w:val="Paragraphedeliste"/>
              <w:numPr>
                <w:ilvl w:val="0"/>
                <w:numId w:val="2"/>
              </w:numPr>
              <w:jc w:val="both"/>
              <w:rPr>
                <w:rFonts w:ascii="Times New Roman" w:hAnsi="Times New Roman"/>
                <w:bCs/>
                <w:i/>
              </w:rPr>
            </w:pPr>
            <w:r>
              <w:rPr>
                <w:rFonts w:ascii="Times New Roman" w:hAnsi="Times New Roman"/>
                <w:bCs/>
              </w:rPr>
              <w:t xml:space="preserve">Risque nouveau en évolution du fait du vieillissement de la population </w:t>
            </w:r>
            <w:r w:rsidRPr="00981379">
              <w:rPr>
                <w:rFonts w:ascii="Times New Roman" w:hAnsi="Times New Roman"/>
                <w:bCs/>
                <w:i/>
              </w:rPr>
              <w:t>(x 2 de la % des + de 75 ans d’ici 2050)</w:t>
            </w:r>
          </w:p>
          <w:p w:rsidR="00CC4A90" w:rsidRPr="00CC1947" w:rsidRDefault="00CC4A90" w:rsidP="00B16FCC">
            <w:pPr>
              <w:ind w:left="567" w:hanging="567"/>
              <w:rPr>
                <w:color w:val="C00000"/>
                <w:spacing w:val="2"/>
              </w:rPr>
            </w:pPr>
            <w:r w:rsidRPr="00CB74CA">
              <w:rPr>
                <w:b/>
                <w:color w:val="FF0000"/>
                <w:spacing w:val="2"/>
                <w:u w:val="single"/>
              </w:rPr>
              <w:t>Prise en charge par la collectivité</w:t>
            </w:r>
            <w:r w:rsidRPr="00CC1947">
              <w:rPr>
                <w:color w:val="000000" w:themeColor="text1"/>
                <w:spacing w:val="2"/>
              </w:rPr>
              <w:t xml:space="preserve"> d’une partie des dépenses liées à la perte d’autonomie</w:t>
            </w:r>
            <w:r w:rsidRPr="00CC1947">
              <w:rPr>
                <w:color w:val="C00000"/>
                <w:spacing w:val="2"/>
              </w:rPr>
              <w:t xml:space="preserve"> : </w:t>
            </w:r>
            <w:r w:rsidRPr="00CC1947">
              <w:rPr>
                <w:rFonts w:eastAsia="Calibri"/>
                <w:bCs/>
              </w:rPr>
              <w:t>23,5 milliards d’euros en 10 ans, dont 2,43 milliards en 2014</w:t>
            </w:r>
          </w:p>
          <w:p w:rsidR="00CC4A90" w:rsidRPr="00CC1947" w:rsidRDefault="00CC4A90" w:rsidP="00CC4A90">
            <w:pPr>
              <w:pStyle w:val="Paragraphedeliste"/>
              <w:numPr>
                <w:ilvl w:val="0"/>
                <w:numId w:val="2"/>
              </w:numPr>
              <w:jc w:val="both"/>
              <w:rPr>
                <w:rFonts w:ascii="Times New Roman" w:hAnsi="Times New Roman"/>
                <w:bCs/>
              </w:rPr>
            </w:pPr>
            <w:r>
              <w:rPr>
                <w:rFonts w:ascii="Times New Roman" w:hAnsi="Times New Roman"/>
                <w:bCs/>
              </w:rPr>
              <w:t xml:space="preserve">Soutien aux aidants à travers la création de 500 lieux d’écoute, recrutement de personnel </w:t>
            </w:r>
          </w:p>
          <w:p w:rsidR="00CC4A90" w:rsidRPr="00211E20" w:rsidRDefault="00CC4A90" w:rsidP="00CC4A90">
            <w:pPr>
              <w:pStyle w:val="Paragraphedeliste"/>
              <w:numPr>
                <w:ilvl w:val="0"/>
                <w:numId w:val="2"/>
              </w:numPr>
              <w:rPr>
                <w:rFonts w:ascii="Times New Roman" w:hAnsi="Times New Roman"/>
                <w:color w:val="C00000"/>
                <w:spacing w:val="2"/>
              </w:rPr>
            </w:pPr>
            <w:r>
              <w:rPr>
                <w:rFonts w:ascii="Times New Roman" w:hAnsi="Times New Roman"/>
                <w:bCs/>
              </w:rPr>
              <w:t>P</w:t>
            </w:r>
            <w:r w:rsidRPr="00211E20">
              <w:rPr>
                <w:rFonts w:ascii="Times New Roman" w:hAnsi="Times New Roman"/>
                <w:bCs/>
              </w:rPr>
              <w:t>rise en charge de la formation de 10 000 aidants familiaux </w:t>
            </w:r>
          </w:p>
        </w:tc>
        <w:tc>
          <w:tcPr>
            <w:tcW w:w="567" w:type="dxa"/>
          </w:tcPr>
          <w:p w:rsidR="00CC4A90" w:rsidRPr="00B34EE6" w:rsidRDefault="00CC4A90" w:rsidP="00B16FCC">
            <w:pPr>
              <w:jc w:val="center"/>
            </w:pPr>
          </w:p>
          <w:p w:rsidR="00CC4A90" w:rsidRDefault="00CC4A90" w:rsidP="00B16FCC">
            <w:pPr>
              <w:jc w:val="center"/>
            </w:pPr>
          </w:p>
          <w:p w:rsidR="00CC4A90" w:rsidRDefault="00CC4A90" w:rsidP="00B16FCC">
            <w:pPr>
              <w:jc w:val="center"/>
            </w:pPr>
          </w:p>
          <w:p w:rsidR="00CC4A90" w:rsidRDefault="00CC4A90" w:rsidP="00B16FCC">
            <w:pPr>
              <w:jc w:val="center"/>
            </w:pPr>
          </w:p>
          <w:p w:rsidR="00CC4A90" w:rsidRPr="00B34EE6" w:rsidRDefault="00CC4A90" w:rsidP="00B16FCC">
            <w:pPr>
              <w:jc w:val="center"/>
            </w:pPr>
          </w:p>
          <w:p w:rsidR="00CC4A90" w:rsidRPr="00B34EE6" w:rsidRDefault="00CC4A90" w:rsidP="00B16FCC">
            <w:pPr>
              <w:jc w:val="center"/>
            </w:pPr>
          </w:p>
          <w:p w:rsidR="00CC4A90" w:rsidRPr="00B34EE6" w:rsidRDefault="00CC4A90" w:rsidP="00B16FCC">
            <w:pPr>
              <w:jc w:val="center"/>
            </w:pPr>
            <w:r w:rsidRPr="00B34EE6">
              <w:t>3</w:t>
            </w:r>
          </w:p>
          <w:p w:rsidR="00CC4A90" w:rsidRPr="00B34EE6" w:rsidRDefault="00CC4A90" w:rsidP="00B16FCC">
            <w:pPr>
              <w:jc w:val="center"/>
            </w:pPr>
          </w:p>
        </w:tc>
        <w:tc>
          <w:tcPr>
            <w:tcW w:w="567" w:type="dxa"/>
          </w:tcPr>
          <w:p w:rsidR="00CC4A90" w:rsidRPr="00270B5F" w:rsidRDefault="00CC4A90" w:rsidP="00B16FCC">
            <w:pPr>
              <w:jc w:val="center"/>
              <w:rPr>
                <w:sz w:val="18"/>
                <w:szCs w:val="18"/>
              </w:rPr>
            </w:pPr>
          </w:p>
        </w:tc>
      </w:tr>
      <w:tr w:rsidR="00CC4A90" w:rsidRPr="007F3899" w:rsidTr="00B16FCC">
        <w:tc>
          <w:tcPr>
            <w:tcW w:w="1668" w:type="dxa"/>
          </w:tcPr>
          <w:p w:rsidR="00CC4A90" w:rsidRPr="00B34EE6" w:rsidRDefault="00CC4A90" w:rsidP="00B16FCC">
            <w:r w:rsidRPr="00B34EE6">
              <w:t>Capacité à analyser, à argumenter et à synthétiser</w:t>
            </w:r>
          </w:p>
        </w:tc>
        <w:tc>
          <w:tcPr>
            <w:tcW w:w="7796" w:type="dxa"/>
          </w:tcPr>
          <w:p w:rsidR="00CC4A90" w:rsidRDefault="00CC4A90" w:rsidP="00B16FCC">
            <w:pPr>
              <w:ind w:left="397" w:hanging="397"/>
              <w:jc w:val="both"/>
              <w:rPr>
                <w:color w:val="0070C0"/>
                <w:spacing w:val="2"/>
              </w:rPr>
            </w:pPr>
            <w:r w:rsidRPr="00B34EE6">
              <w:rPr>
                <w:i/>
                <w:color w:val="00B050"/>
                <w:spacing w:val="2"/>
              </w:rPr>
              <w:t xml:space="preserve">Classification pertinente des risques </w:t>
            </w:r>
            <w:r w:rsidRPr="00E91108">
              <w:rPr>
                <w:b/>
                <w:i/>
                <w:color w:val="FF0000"/>
                <w:spacing w:val="2"/>
              </w:rPr>
              <w:t>+</w:t>
            </w:r>
            <w:r w:rsidRPr="00B34EE6">
              <w:rPr>
                <w:i/>
                <w:color w:val="00B050"/>
                <w:spacing w:val="2"/>
              </w:rPr>
              <w:t>Synthèse</w:t>
            </w:r>
            <w:r>
              <w:rPr>
                <w:color w:val="0070C0"/>
                <w:spacing w:val="2"/>
              </w:rPr>
              <w:t xml:space="preserve">. </w:t>
            </w:r>
          </w:p>
          <w:p w:rsidR="00CC4A90" w:rsidRDefault="00CC4A90" w:rsidP="00B16FCC">
            <w:pPr>
              <w:ind w:left="397" w:hanging="397"/>
              <w:jc w:val="both"/>
              <w:rPr>
                <w:color w:val="0070C0"/>
                <w:spacing w:val="2"/>
              </w:rPr>
            </w:pPr>
            <w:r>
              <w:rPr>
                <w:color w:val="0070C0"/>
                <w:spacing w:val="2"/>
              </w:rPr>
              <w:t>Lien entre la</w:t>
            </w:r>
            <w:r w:rsidRPr="00B34EE6">
              <w:rPr>
                <w:color w:val="0070C0"/>
                <w:spacing w:val="2"/>
              </w:rPr>
              <w:t xml:space="preserve"> dépendance</w:t>
            </w:r>
            <w:r>
              <w:rPr>
                <w:color w:val="0070C0"/>
                <w:spacing w:val="2"/>
              </w:rPr>
              <w:t xml:space="preserve"> (ou la perte d’autonome) et </w:t>
            </w:r>
            <w:r w:rsidRPr="00B34EE6">
              <w:rPr>
                <w:color w:val="0070C0"/>
                <w:spacing w:val="2"/>
              </w:rPr>
              <w:t xml:space="preserve">l’augmentation des dépenses liées à la perte d’autonomie </w:t>
            </w:r>
            <w:r>
              <w:rPr>
                <w:color w:val="0070C0"/>
                <w:spacing w:val="2"/>
              </w:rPr>
              <w:t>(justification indispensable)</w:t>
            </w:r>
          </w:p>
          <w:p w:rsidR="00CC4A90" w:rsidRDefault="00CC4A90" w:rsidP="00B16FCC">
            <w:pPr>
              <w:ind w:left="397" w:hanging="397"/>
              <w:jc w:val="both"/>
              <w:rPr>
                <w:color w:val="0070C0"/>
                <w:spacing w:val="2"/>
              </w:rPr>
            </w:pPr>
            <w:r>
              <w:rPr>
                <w:color w:val="0070C0"/>
                <w:spacing w:val="2"/>
              </w:rPr>
              <w:t>Lien entre la perte d’autonomie et s</w:t>
            </w:r>
            <w:r w:rsidRPr="00B34EE6">
              <w:rPr>
                <w:color w:val="0070C0"/>
                <w:spacing w:val="2"/>
              </w:rPr>
              <w:t xml:space="preserve">a </w:t>
            </w:r>
            <w:r w:rsidRPr="00E91108">
              <w:rPr>
                <w:color w:val="0070C0"/>
                <w:spacing w:val="2"/>
                <w:u w:val="single"/>
              </w:rPr>
              <w:t>prise en charge</w:t>
            </w:r>
            <w:r w:rsidRPr="00B34EE6">
              <w:rPr>
                <w:color w:val="0070C0"/>
                <w:spacing w:val="2"/>
              </w:rPr>
              <w:t xml:space="preserve"> </w:t>
            </w:r>
            <w:r w:rsidRPr="00E91108">
              <w:rPr>
                <w:color w:val="0070C0"/>
                <w:spacing w:val="2"/>
                <w:u w:val="single"/>
              </w:rPr>
              <w:t>par la collectivité</w:t>
            </w:r>
            <w:r w:rsidRPr="00B34EE6">
              <w:rPr>
                <w:color w:val="0070C0"/>
                <w:spacing w:val="2"/>
              </w:rPr>
              <w:t>, à travers l’instauration d’une journée de solidarité et la création de la CNSA</w:t>
            </w:r>
            <w:r>
              <w:rPr>
                <w:color w:val="0070C0"/>
                <w:spacing w:val="2"/>
              </w:rPr>
              <w:t>, ….</w:t>
            </w:r>
          </w:p>
          <w:p w:rsidR="00CC4A90" w:rsidRPr="00B34EE6" w:rsidRDefault="00CC4A90" w:rsidP="00B16FCC">
            <w:pPr>
              <w:ind w:left="397" w:hanging="397"/>
              <w:jc w:val="both"/>
            </w:pPr>
            <w:r>
              <w:rPr>
                <w:color w:val="0070C0"/>
                <w:spacing w:val="2"/>
              </w:rPr>
              <w:t xml:space="preserve">Explication de caractère émergent du risque social : le vieillissement de la pop </w:t>
            </w:r>
          </w:p>
        </w:tc>
        <w:tc>
          <w:tcPr>
            <w:tcW w:w="567" w:type="dxa"/>
          </w:tcPr>
          <w:p w:rsidR="00CC4A90" w:rsidRPr="00B34EE6" w:rsidRDefault="00CC4A90" w:rsidP="00B16FCC">
            <w:pPr>
              <w:jc w:val="center"/>
            </w:pPr>
          </w:p>
          <w:p w:rsidR="00CC4A90" w:rsidRPr="00B34EE6" w:rsidRDefault="00CC4A90" w:rsidP="00B16FCC">
            <w:pPr>
              <w:jc w:val="center"/>
            </w:pPr>
            <w:r w:rsidRPr="00B34EE6">
              <w:t>2</w:t>
            </w:r>
          </w:p>
        </w:tc>
        <w:tc>
          <w:tcPr>
            <w:tcW w:w="567" w:type="dxa"/>
          </w:tcPr>
          <w:p w:rsidR="00CC4A90" w:rsidRDefault="00CC4A90" w:rsidP="00B16FCC">
            <w:pPr>
              <w:jc w:val="center"/>
            </w:pPr>
          </w:p>
        </w:tc>
      </w:tr>
      <w:tr w:rsidR="00CC4A90" w:rsidRPr="00364EDF" w:rsidTr="00B16FCC">
        <w:tc>
          <w:tcPr>
            <w:tcW w:w="1668" w:type="dxa"/>
          </w:tcPr>
          <w:p w:rsidR="00CC4A90" w:rsidRPr="00B34EE6" w:rsidRDefault="00CC4A90" w:rsidP="00B16FCC">
            <w:pPr>
              <w:spacing w:line="276" w:lineRule="auto"/>
              <w:rPr>
                <w:color w:val="00B050"/>
                <w:spacing w:val="-2"/>
              </w:rPr>
            </w:pPr>
            <w:r w:rsidRPr="00B34EE6">
              <w:t>Qualité rédactionnelle</w:t>
            </w:r>
          </w:p>
        </w:tc>
        <w:tc>
          <w:tcPr>
            <w:tcW w:w="7796" w:type="dxa"/>
          </w:tcPr>
          <w:p w:rsidR="00CC4A90" w:rsidRPr="00B34EE6" w:rsidRDefault="00CC4A90" w:rsidP="00B16FCC">
            <w:pPr>
              <w:spacing w:before="60" w:line="276" w:lineRule="auto"/>
              <w:ind w:left="397" w:hanging="397"/>
              <w:rPr>
                <w:color w:val="FF0066"/>
              </w:rPr>
            </w:pPr>
            <w:r w:rsidRPr="00B34EE6">
              <w:rPr>
                <w:rStyle w:val="CharacterStyle1"/>
                <w:color w:val="FF0066"/>
                <w:spacing w:val="-2"/>
                <w:sz w:val="22"/>
                <w:szCs w:val="22"/>
              </w:rPr>
              <w:t xml:space="preserve">Clarté et rigueur de l’expression, grammaire et syntaxe correcte. </w:t>
            </w:r>
            <w:r>
              <w:rPr>
                <w:rStyle w:val="CharacterStyle1"/>
                <w:i/>
                <w:color w:val="FF0066"/>
                <w:spacing w:val="-2"/>
                <w:sz w:val="22"/>
                <w:szCs w:val="22"/>
              </w:rPr>
              <w:t>(moins de 6 fautes/</w:t>
            </w:r>
            <w:r w:rsidRPr="002270B5">
              <w:rPr>
                <w:rStyle w:val="CharacterStyle1"/>
                <w:i/>
                <w:color w:val="FF0066"/>
                <w:spacing w:val="-2"/>
                <w:sz w:val="22"/>
                <w:szCs w:val="22"/>
              </w:rPr>
              <w:t>page)</w:t>
            </w:r>
            <w:r w:rsidRPr="00B34EE6">
              <w:rPr>
                <w:color w:val="FF0066"/>
              </w:rPr>
              <w:t xml:space="preserve">  </w:t>
            </w:r>
          </w:p>
        </w:tc>
        <w:tc>
          <w:tcPr>
            <w:tcW w:w="567" w:type="dxa"/>
          </w:tcPr>
          <w:p w:rsidR="00CC4A90" w:rsidRPr="00B34EE6" w:rsidRDefault="00CC4A90" w:rsidP="00B16FCC">
            <w:pPr>
              <w:spacing w:before="60" w:line="276" w:lineRule="auto"/>
              <w:jc w:val="center"/>
            </w:pPr>
            <w:r w:rsidRPr="00B34EE6">
              <w:t>/2</w:t>
            </w:r>
          </w:p>
        </w:tc>
        <w:tc>
          <w:tcPr>
            <w:tcW w:w="567" w:type="dxa"/>
          </w:tcPr>
          <w:p w:rsidR="00CC4A90" w:rsidRPr="00FC3F0E" w:rsidRDefault="00CC4A90" w:rsidP="00B16FCC">
            <w:pPr>
              <w:spacing w:before="60" w:line="276" w:lineRule="auto"/>
              <w:jc w:val="center"/>
              <w:rPr>
                <w:sz w:val="18"/>
                <w:szCs w:val="18"/>
              </w:rPr>
            </w:pPr>
          </w:p>
        </w:tc>
      </w:tr>
      <w:tr w:rsidR="00CC4A90" w:rsidRPr="00364EDF" w:rsidTr="00B16FCC">
        <w:tc>
          <w:tcPr>
            <w:tcW w:w="1668" w:type="dxa"/>
          </w:tcPr>
          <w:p w:rsidR="00CC4A90" w:rsidRPr="005B21DA" w:rsidRDefault="00CC4A90" w:rsidP="00B16FCC">
            <w:pPr>
              <w:rPr>
                <w:color w:val="00B050"/>
                <w:spacing w:val="-2"/>
                <w:sz w:val="18"/>
                <w:szCs w:val="18"/>
              </w:rPr>
            </w:pPr>
          </w:p>
        </w:tc>
        <w:tc>
          <w:tcPr>
            <w:tcW w:w="7796" w:type="dxa"/>
          </w:tcPr>
          <w:p w:rsidR="00CC4A90" w:rsidRPr="00CD034A" w:rsidRDefault="00CC4A90" w:rsidP="00B16FCC">
            <w:pPr>
              <w:rPr>
                <w:sz w:val="18"/>
                <w:szCs w:val="18"/>
              </w:rPr>
            </w:pPr>
          </w:p>
        </w:tc>
        <w:tc>
          <w:tcPr>
            <w:tcW w:w="567" w:type="dxa"/>
          </w:tcPr>
          <w:p w:rsidR="00CC4A90" w:rsidRPr="00D0176B" w:rsidRDefault="00CC4A90" w:rsidP="00B16FCC">
            <w:pPr>
              <w:jc w:val="center"/>
            </w:pPr>
          </w:p>
        </w:tc>
        <w:tc>
          <w:tcPr>
            <w:tcW w:w="567" w:type="dxa"/>
          </w:tcPr>
          <w:p w:rsidR="00CC4A90" w:rsidRPr="00FC3F0E" w:rsidRDefault="00CC4A90" w:rsidP="00B16FCC">
            <w:pPr>
              <w:jc w:val="center"/>
              <w:rPr>
                <w:sz w:val="18"/>
                <w:szCs w:val="18"/>
              </w:rPr>
            </w:pPr>
          </w:p>
        </w:tc>
      </w:tr>
      <w:tr w:rsidR="00CC4A90" w:rsidRPr="00DB26AE" w:rsidTr="00B16FCC">
        <w:tc>
          <w:tcPr>
            <w:tcW w:w="1668" w:type="dxa"/>
          </w:tcPr>
          <w:p w:rsidR="00CC4A90" w:rsidRPr="00667B77" w:rsidRDefault="00CC4A90" w:rsidP="00B16FCC">
            <w:pPr>
              <w:spacing w:line="360" w:lineRule="auto"/>
              <w:rPr>
                <w:rStyle w:val="CharacterStyle1"/>
                <w:b/>
                <w:color w:val="C00000"/>
                <w:spacing w:val="-2"/>
              </w:rPr>
            </w:pPr>
            <w:r w:rsidRPr="00667B77">
              <w:rPr>
                <w:rStyle w:val="CharacterStyle1"/>
                <w:b/>
                <w:color w:val="C00000"/>
                <w:spacing w:val="-2"/>
              </w:rPr>
              <w:t>TOTAL</w:t>
            </w:r>
          </w:p>
        </w:tc>
        <w:tc>
          <w:tcPr>
            <w:tcW w:w="7796" w:type="dxa"/>
          </w:tcPr>
          <w:p w:rsidR="00CC4A90" w:rsidRPr="00A17996" w:rsidRDefault="00CC4A90" w:rsidP="00B16FCC">
            <w:pPr>
              <w:spacing w:line="360" w:lineRule="auto"/>
            </w:pPr>
          </w:p>
        </w:tc>
        <w:tc>
          <w:tcPr>
            <w:tcW w:w="567" w:type="dxa"/>
          </w:tcPr>
          <w:p w:rsidR="00CC4A90" w:rsidRPr="00D37A3E" w:rsidRDefault="00CC4A90" w:rsidP="00B16FCC">
            <w:pPr>
              <w:spacing w:line="360" w:lineRule="auto"/>
              <w:jc w:val="center"/>
              <w:rPr>
                <w:b/>
                <w:color w:val="C00000"/>
                <w:sz w:val="24"/>
                <w:szCs w:val="24"/>
              </w:rPr>
            </w:pPr>
            <w:r w:rsidRPr="00D37A3E">
              <w:rPr>
                <w:b/>
                <w:color w:val="C00000"/>
                <w:sz w:val="24"/>
                <w:szCs w:val="24"/>
              </w:rPr>
              <w:t>/2</w:t>
            </w:r>
            <w:r>
              <w:rPr>
                <w:b/>
                <w:color w:val="C00000"/>
                <w:sz w:val="24"/>
                <w:szCs w:val="24"/>
              </w:rPr>
              <w:t>0</w:t>
            </w:r>
          </w:p>
        </w:tc>
        <w:tc>
          <w:tcPr>
            <w:tcW w:w="567" w:type="dxa"/>
          </w:tcPr>
          <w:p w:rsidR="00CC4A90" w:rsidRPr="00FC3F0E" w:rsidRDefault="00CC4A90" w:rsidP="00B16FCC">
            <w:pPr>
              <w:spacing w:line="360" w:lineRule="auto"/>
              <w:jc w:val="center"/>
              <w:rPr>
                <w:b/>
                <w:color w:val="C00000"/>
                <w:sz w:val="18"/>
                <w:szCs w:val="18"/>
              </w:rPr>
            </w:pPr>
          </w:p>
        </w:tc>
      </w:tr>
    </w:tbl>
    <w:p w:rsidR="00CC4A90" w:rsidRDefault="00CC4A90" w:rsidP="00CC4A90">
      <w:pPr>
        <w:spacing w:before="240" w:after="60"/>
        <w:ind w:left="709" w:hanging="709"/>
        <w:jc w:val="both"/>
        <w:rPr>
          <w:rFonts w:ascii="Times New Roman" w:hAnsi="Times New Roman" w:cs="Times New Roman"/>
          <w:bCs/>
          <w:color w:val="000000" w:themeColor="text1"/>
          <w:spacing w:val="-2"/>
          <w:sz w:val="24"/>
          <w:szCs w:val="24"/>
        </w:rPr>
      </w:pPr>
    </w:p>
    <w:p w:rsidR="00CC4A90" w:rsidRDefault="00CC4A90" w:rsidP="00CC4A90">
      <w:pPr>
        <w:spacing w:after="60"/>
        <w:rPr>
          <w:b/>
          <w:color w:val="FF0000"/>
        </w:rPr>
      </w:pPr>
    </w:p>
    <w:p w:rsidR="00CC4A90" w:rsidRPr="00703411" w:rsidRDefault="00CC4A90" w:rsidP="00CC4A90">
      <w:pPr>
        <w:tabs>
          <w:tab w:val="left" w:pos="2472"/>
        </w:tabs>
      </w:pPr>
      <w:r>
        <w:tab/>
      </w:r>
    </w:p>
    <w:p w:rsidR="009A47D5" w:rsidRPr="00795E96" w:rsidRDefault="009A47D5" w:rsidP="00795E96">
      <w:pPr>
        <w:pStyle w:val="Titre1"/>
        <w:ind w:left="709" w:hanging="709"/>
        <w:jc w:val="both"/>
        <w:rPr>
          <w:rFonts w:ascii="Arial" w:eastAsia="Times New Roman" w:hAnsi="Arial" w:cs="Arial"/>
          <w:color w:val="FF0000"/>
          <w:lang w:eastAsia="fr-FR"/>
        </w:rPr>
      </w:pPr>
      <w:r w:rsidRPr="00795E96">
        <w:rPr>
          <w:rFonts w:ascii="Arial" w:eastAsia="Times New Roman" w:hAnsi="Arial" w:cs="Arial"/>
          <w:color w:val="FF0000"/>
          <w:lang w:eastAsia="fr-FR"/>
        </w:rPr>
        <w:t>Quelle est la cause de la maladie d'Alzheimer ?</w:t>
      </w:r>
    </w:p>
    <w:p w:rsidR="009A47D5" w:rsidRPr="00795E96" w:rsidRDefault="009A47D5" w:rsidP="00795E96">
      <w:pPr>
        <w:pStyle w:val="NormalWeb"/>
        <w:spacing w:before="0" w:beforeAutospacing="0" w:after="120" w:afterAutospacing="0" w:line="276" w:lineRule="auto"/>
        <w:jc w:val="both"/>
        <w:rPr>
          <w:rFonts w:ascii="Arial" w:hAnsi="Arial" w:cs="Arial"/>
        </w:rPr>
      </w:pPr>
      <w:r w:rsidRPr="00795E96">
        <w:rPr>
          <w:rFonts w:ascii="Arial" w:hAnsi="Arial" w:cs="Arial"/>
        </w:rPr>
        <w:t>Les causes de la maladie d'Alzheimer ne sont pas connues. Au-delà d'une éventuelle prédisposition familiale, les études scientifiques ont mis en évidence le rôle de certains facteurs de risque : l'âge bien sûr, mais également l'hypertension artérielle, l'excès de cholestérol, le diabète de type 2 ou le tabagisme, qui contribuent aux maladies cardiovasculaires.</w:t>
      </w:r>
    </w:p>
    <w:p w:rsidR="009A47D5" w:rsidRPr="00795E96" w:rsidRDefault="009A47D5" w:rsidP="00795E96">
      <w:pPr>
        <w:pStyle w:val="NormalWeb"/>
        <w:spacing w:before="0" w:beforeAutospacing="0" w:after="120" w:afterAutospacing="0" w:line="276" w:lineRule="auto"/>
        <w:jc w:val="both"/>
        <w:rPr>
          <w:rFonts w:ascii="Arial" w:hAnsi="Arial" w:cs="Arial"/>
        </w:rPr>
      </w:pPr>
      <w:r w:rsidRPr="00795E96">
        <w:rPr>
          <w:rFonts w:ascii="Arial" w:hAnsi="Arial" w:cs="Arial"/>
        </w:rPr>
        <w:t>Les femmes, parce qu'elles vivent plus longtemps, sont plus susceptibles d'être touchées que les h</w:t>
      </w:r>
      <w:r w:rsidR="004E4FD2" w:rsidRPr="00795E96">
        <w:rPr>
          <w:rFonts w:ascii="Arial" w:hAnsi="Arial" w:cs="Arial"/>
        </w:rPr>
        <w:t>ommes : i</w:t>
      </w:r>
      <w:r w:rsidR="004E4FD2" w:rsidRPr="009A47D5">
        <w:rPr>
          <w:rFonts w:ascii="Arial" w:hAnsi="Arial" w:cs="Arial"/>
        </w:rPr>
        <w:t>l y a trois fois plus de femmes touchées par Alzheimer que d'hommes</w:t>
      </w:r>
      <w:r w:rsidR="004E4FD2" w:rsidRPr="00795E96">
        <w:rPr>
          <w:rFonts w:ascii="Arial" w:hAnsi="Arial" w:cs="Arial"/>
        </w:rPr>
        <w:t xml:space="preserve">. </w:t>
      </w:r>
    </w:p>
    <w:p w:rsidR="009A47D5" w:rsidRDefault="009A47D5">
      <w:r>
        <w:t xml:space="preserve">Source : Sciences et Avenir, </w:t>
      </w:r>
      <w:hyperlink r:id="rId31" w:history="1">
        <w:r w:rsidRPr="008F66D4">
          <w:rPr>
            <w:rStyle w:val="Lienhypertexte"/>
          </w:rPr>
          <w:t>http://www.sciencesetavenir.fr/sante/maladie/systeme-nerveux/160-maladie-d-alzheimer.html</w:t>
        </w:r>
      </w:hyperlink>
      <w:r>
        <w:t xml:space="preserve"> </w:t>
      </w:r>
    </w:p>
    <w:p w:rsidR="00361B69" w:rsidRDefault="00361B69">
      <w:r>
        <w:br w:type="page"/>
      </w:r>
    </w:p>
    <w:p w:rsidR="00B07B65" w:rsidRPr="00A57695" w:rsidRDefault="00B07B65" w:rsidP="00B07B65">
      <w:pPr>
        <w:pStyle w:val="Titre2"/>
        <w:spacing w:before="0" w:beforeAutospacing="0" w:after="120" w:afterAutospacing="0" w:line="276" w:lineRule="auto"/>
        <w:jc w:val="both"/>
        <w:rPr>
          <w:rFonts w:ascii="Arial" w:hAnsi="Arial" w:cs="Arial"/>
          <w:sz w:val="24"/>
          <w:szCs w:val="24"/>
        </w:rPr>
      </w:pPr>
      <w:r w:rsidRPr="00A57695">
        <w:rPr>
          <w:rFonts w:ascii="Arial" w:hAnsi="Arial" w:cs="Arial"/>
          <w:sz w:val="24"/>
          <w:szCs w:val="24"/>
        </w:rPr>
        <w:t>19,3 milliards par an, c'est le montant des coûts médicaux, paramédicaux et de l'estimation de l'aide informelle apportée aux personnes malades d'Alzheimer. </w:t>
      </w:r>
    </w:p>
    <w:p w:rsidR="00B07B65" w:rsidRPr="00A57695" w:rsidRDefault="00B07B65" w:rsidP="00B07B65">
      <w:pPr>
        <w:pStyle w:val="NormalWeb"/>
        <w:spacing w:before="0" w:beforeAutospacing="0" w:after="120" w:afterAutospacing="0" w:line="276" w:lineRule="auto"/>
        <w:jc w:val="both"/>
        <w:rPr>
          <w:rFonts w:ascii="Arial" w:hAnsi="Arial" w:cs="Arial"/>
        </w:rPr>
      </w:pPr>
      <w:r w:rsidRPr="00A57695">
        <w:rPr>
          <w:rFonts w:ascii="Arial" w:hAnsi="Arial" w:cs="Arial"/>
        </w:rPr>
        <w:t>La nouvelle épidémie d'Alzheimer décrite par les médecins coûte. En France</w:t>
      </w:r>
      <w:r>
        <w:rPr>
          <w:rFonts w:ascii="Arial" w:hAnsi="Arial" w:cs="Arial"/>
        </w:rPr>
        <w:t>, 850 000 personnes en sont vic</w:t>
      </w:r>
      <w:r w:rsidRPr="00A57695">
        <w:rPr>
          <w:rFonts w:ascii="Arial" w:hAnsi="Arial" w:cs="Arial"/>
        </w:rPr>
        <w:t>t</w:t>
      </w:r>
      <w:r>
        <w:rPr>
          <w:rFonts w:ascii="Arial" w:hAnsi="Arial" w:cs="Arial"/>
        </w:rPr>
        <w:t>i</w:t>
      </w:r>
      <w:r w:rsidRPr="00A57695">
        <w:rPr>
          <w:rFonts w:ascii="Arial" w:hAnsi="Arial" w:cs="Arial"/>
        </w:rPr>
        <w:t>mes. A l'occasion de la Journée mondiale contre la maladie d'Alzheimer, le 21 septembre prochain, la Fondation Médéric Alzheimer publie les résultats d'une étude qui évalue les coûts de cette pathologie. La facture s'élève à 19,3 milliards d'euros par an.</w:t>
      </w:r>
    </w:p>
    <w:p w:rsidR="00B07B65" w:rsidRPr="00A57695" w:rsidRDefault="00B07B65" w:rsidP="00B07B65">
      <w:pPr>
        <w:pStyle w:val="Titre2"/>
        <w:spacing w:before="0" w:beforeAutospacing="0" w:after="120" w:afterAutospacing="0" w:line="276" w:lineRule="auto"/>
        <w:jc w:val="both"/>
        <w:rPr>
          <w:rFonts w:ascii="Arial" w:hAnsi="Arial" w:cs="Arial"/>
          <w:sz w:val="24"/>
          <w:szCs w:val="24"/>
        </w:rPr>
      </w:pPr>
      <w:r w:rsidRPr="00A57695">
        <w:rPr>
          <w:rFonts w:ascii="Arial" w:hAnsi="Arial" w:cs="Arial"/>
          <w:sz w:val="24"/>
          <w:szCs w:val="24"/>
        </w:rPr>
        <w:t>Des coûts médicaux : 5,3 milliards d'euros</w:t>
      </w:r>
    </w:p>
    <w:p w:rsidR="00B07B65" w:rsidRDefault="00B07B65" w:rsidP="00B07B65">
      <w:pPr>
        <w:pStyle w:val="NormalWeb"/>
        <w:spacing w:before="0" w:beforeAutospacing="0" w:after="120" w:afterAutospacing="0" w:line="276" w:lineRule="auto"/>
        <w:jc w:val="both"/>
        <w:rPr>
          <w:rFonts w:ascii="Arial" w:hAnsi="Arial" w:cs="Arial"/>
        </w:rPr>
      </w:pPr>
      <w:r w:rsidRPr="00A57695">
        <w:rPr>
          <w:rFonts w:ascii="Arial" w:hAnsi="Arial" w:cs="Arial"/>
        </w:rPr>
        <w:t>Les coûts médicaux et paramédicaux s'élèvent à 5,3 milliards d'euros par an. Ils correspondent à l'établissement du diagnostic, aux soins des personnes malades à leur domicile, à leur prise en charge en établissements de</w:t>
      </w:r>
      <w:r>
        <w:rPr>
          <w:rFonts w:ascii="Arial" w:hAnsi="Arial" w:cs="Arial"/>
        </w:rPr>
        <w:t xml:space="preserve"> santé. Ils sont répartis ainsi</w:t>
      </w:r>
      <w:r w:rsidRPr="00A57695">
        <w:rPr>
          <w:rFonts w:ascii="Arial" w:hAnsi="Arial" w:cs="Arial"/>
        </w:rPr>
        <w:t>:</w:t>
      </w:r>
    </w:p>
    <w:p w:rsidR="00B07B65" w:rsidRDefault="00B07B65" w:rsidP="00B07B65">
      <w:pPr>
        <w:pStyle w:val="NormalWeb"/>
        <w:numPr>
          <w:ilvl w:val="0"/>
          <w:numId w:val="1"/>
        </w:numPr>
        <w:spacing w:before="0" w:beforeAutospacing="0" w:after="120" w:afterAutospacing="0" w:line="276" w:lineRule="auto"/>
        <w:jc w:val="both"/>
        <w:rPr>
          <w:rFonts w:ascii="Arial" w:hAnsi="Arial" w:cs="Arial"/>
        </w:rPr>
      </w:pPr>
      <w:r w:rsidRPr="00A57695">
        <w:rPr>
          <w:rFonts w:ascii="Arial" w:hAnsi="Arial" w:cs="Arial"/>
        </w:rPr>
        <w:t>hospitalisation en médecine et chirurgie : 53 % ;</w:t>
      </w:r>
    </w:p>
    <w:p w:rsidR="00B07B65" w:rsidRDefault="00B07B65" w:rsidP="00B07B65">
      <w:pPr>
        <w:pStyle w:val="NormalWeb"/>
        <w:numPr>
          <w:ilvl w:val="0"/>
          <w:numId w:val="1"/>
        </w:numPr>
        <w:spacing w:before="0" w:beforeAutospacing="0" w:after="120" w:afterAutospacing="0" w:line="276" w:lineRule="auto"/>
        <w:jc w:val="both"/>
        <w:rPr>
          <w:rFonts w:ascii="Arial" w:hAnsi="Arial" w:cs="Arial"/>
        </w:rPr>
      </w:pPr>
      <w:r w:rsidRPr="00A57695">
        <w:rPr>
          <w:rFonts w:ascii="Arial" w:hAnsi="Arial" w:cs="Arial"/>
        </w:rPr>
        <w:t xml:space="preserve">soins paramédicaux libéraux en ville : infirmiers, orthophonistes, ergothérapeutes, psychologues, masseurs-kinésithérapeutes... : 27 % ; </w:t>
      </w:r>
    </w:p>
    <w:p w:rsidR="00B07B65" w:rsidRDefault="00B07B65" w:rsidP="00B07B65">
      <w:pPr>
        <w:pStyle w:val="NormalWeb"/>
        <w:numPr>
          <w:ilvl w:val="0"/>
          <w:numId w:val="1"/>
        </w:numPr>
        <w:spacing w:before="0" w:beforeAutospacing="0" w:after="120" w:afterAutospacing="0" w:line="276" w:lineRule="auto"/>
        <w:jc w:val="both"/>
        <w:rPr>
          <w:rFonts w:ascii="Arial" w:hAnsi="Arial" w:cs="Arial"/>
        </w:rPr>
      </w:pPr>
      <w:r w:rsidRPr="00A57695">
        <w:rPr>
          <w:rFonts w:ascii="Arial" w:hAnsi="Arial" w:cs="Arial"/>
        </w:rPr>
        <w:t>médicaments « anti-Alzheimer » : 13 %</w:t>
      </w:r>
      <w:r>
        <w:rPr>
          <w:rFonts w:ascii="Arial" w:hAnsi="Arial" w:cs="Arial"/>
        </w:rPr>
        <w:t> ;</w:t>
      </w:r>
      <w:r w:rsidRPr="00A57695">
        <w:rPr>
          <w:rFonts w:ascii="Arial" w:hAnsi="Arial" w:cs="Arial"/>
        </w:rPr>
        <w:t xml:space="preserve"> </w:t>
      </w:r>
    </w:p>
    <w:p w:rsidR="00B07B65" w:rsidRPr="00A57695" w:rsidRDefault="00B07B65" w:rsidP="00B07B65">
      <w:pPr>
        <w:pStyle w:val="NormalWeb"/>
        <w:numPr>
          <w:ilvl w:val="0"/>
          <w:numId w:val="1"/>
        </w:numPr>
        <w:spacing w:before="0" w:beforeAutospacing="0" w:after="120" w:afterAutospacing="0" w:line="276" w:lineRule="auto"/>
        <w:jc w:val="both"/>
        <w:rPr>
          <w:rFonts w:ascii="Arial" w:hAnsi="Arial" w:cs="Arial"/>
        </w:rPr>
      </w:pPr>
      <w:r w:rsidRPr="00A57695">
        <w:rPr>
          <w:rFonts w:ascii="Arial" w:hAnsi="Arial" w:cs="Arial"/>
        </w:rPr>
        <w:t>et enfin établissement du diagnostic (en libéral et en hospitalier) : 6 %.</w:t>
      </w:r>
    </w:p>
    <w:p w:rsidR="00B07B65" w:rsidRPr="00A57695" w:rsidRDefault="00B07B65" w:rsidP="00B07B65">
      <w:pPr>
        <w:pStyle w:val="NormalWeb"/>
        <w:spacing w:before="0" w:beforeAutospacing="0" w:after="120" w:afterAutospacing="0" w:line="276" w:lineRule="auto"/>
        <w:jc w:val="both"/>
        <w:rPr>
          <w:rFonts w:ascii="Arial" w:hAnsi="Arial" w:cs="Arial"/>
        </w:rPr>
      </w:pPr>
      <w:r w:rsidRPr="00A57695">
        <w:rPr>
          <w:rFonts w:ascii="Arial" w:hAnsi="Arial" w:cs="Arial"/>
        </w:rPr>
        <w:t>« Le poste le plus important est représenté par les hospitalisations, non pas pour la prise en charge directe de la maladie d'Alzheimer (diagnostic, traitement), mais pour ses complications (chutes, troubles du comportement,</w:t>
      </w:r>
      <w:r>
        <w:rPr>
          <w:rFonts w:ascii="Arial" w:hAnsi="Arial" w:cs="Arial"/>
        </w:rPr>
        <w:t xml:space="preserve"> malnutrition, dépression...) »</w:t>
      </w:r>
      <w:r w:rsidRPr="00A57695">
        <w:rPr>
          <w:rFonts w:ascii="Arial" w:hAnsi="Arial" w:cs="Arial"/>
        </w:rPr>
        <w:t>. </w:t>
      </w:r>
    </w:p>
    <w:p w:rsidR="00B07B65" w:rsidRPr="00A57695" w:rsidRDefault="00B07B65" w:rsidP="00B07B65">
      <w:pPr>
        <w:pStyle w:val="NormalWeb"/>
        <w:spacing w:before="0" w:beforeAutospacing="0" w:after="120" w:afterAutospacing="0" w:line="276" w:lineRule="auto"/>
        <w:jc w:val="both"/>
        <w:rPr>
          <w:rFonts w:ascii="Arial" w:hAnsi="Arial" w:cs="Arial"/>
        </w:rPr>
      </w:pPr>
      <w:r w:rsidRPr="00A57695">
        <w:rPr>
          <w:rFonts w:ascii="Arial" w:hAnsi="Arial" w:cs="Arial"/>
        </w:rPr>
        <w:t>Il précise que «  la maladie d'Alzheimer est une maladie coûteuse essentiellement pour les soins nécessités par les complications qu'elle génère, que ce soit en EHPAD, en établissement de santé ou à domicile ».</w:t>
      </w:r>
    </w:p>
    <w:p w:rsidR="00B07B65" w:rsidRPr="00664E29" w:rsidRDefault="00B07B65" w:rsidP="00B07B65">
      <w:pPr>
        <w:pStyle w:val="NormalWeb"/>
        <w:spacing w:before="0" w:beforeAutospacing="0" w:after="120" w:afterAutospacing="0" w:line="276" w:lineRule="auto"/>
        <w:jc w:val="both"/>
        <w:rPr>
          <w:rFonts w:ascii="Arial" w:hAnsi="Arial" w:cs="Arial"/>
          <w:b/>
        </w:rPr>
      </w:pPr>
      <w:r w:rsidRPr="00664E29">
        <w:rPr>
          <w:rFonts w:ascii="Arial" w:hAnsi="Arial" w:cs="Arial"/>
          <w:b/>
        </w:rPr>
        <w:t>L'aide informelle estimée à 14 milliards d'euros </w:t>
      </w:r>
    </w:p>
    <w:p w:rsidR="00B07B65" w:rsidRPr="00687D55" w:rsidRDefault="00B07B65" w:rsidP="00B07B65">
      <w:pPr>
        <w:pStyle w:val="NormalWeb"/>
        <w:spacing w:before="0" w:beforeAutospacing="0" w:after="120" w:afterAutospacing="0" w:line="276" w:lineRule="auto"/>
        <w:jc w:val="both"/>
        <w:rPr>
          <w:rFonts w:ascii="Arial" w:hAnsi="Arial" w:cs="Arial"/>
        </w:rPr>
      </w:pPr>
      <w:r w:rsidRPr="00687D55">
        <w:rPr>
          <w:rFonts w:ascii="Arial" w:hAnsi="Arial" w:cs="Arial"/>
        </w:rPr>
        <w:t>A ces coûts médicaux et paramédiaux s'ajoute l'aide informelle (14 milliards d'euros), prodiguée par une personne de l'entourage de la personne malade (conjoint(e) le plus souvent) telle que les soins d'hygiène corporelle, l'aide à l'habillage, à la marche, l'aide pour le ménage, la gestion du budget.</w:t>
      </w:r>
    </w:p>
    <w:p w:rsidR="00B07B65" w:rsidRPr="00687D55" w:rsidRDefault="00B07B65" w:rsidP="00B07B65">
      <w:pPr>
        <w:pStyle w:val="NormalWeb"/>
        <w:spacing w:before="0" w:beforeAutospacing="0" w:after="120" w:afterAutospacing="0" w:line="276" w:lineRule="auto"/>
        <w:jc w:val="both"/>
        <w:rPr>
          <w:rFonts w:ascii="Arial" w:hAnsi="Arial" w:cs="Arial"/>
        </w:rPr>
      </w:pPr>
      <w:r w:rsidRPr="00687D55">
        <w:rPr>
          <w:rFonts w:ascii="Arial" w:hAnsi="Arial" w:cs="Arial"/>
        </w:rPr>
        <w:t>Enfin, il faut additionner à ces montants les coûts médico-sociaux (accueil de jour, MAIA</w:t>
      </w:r>
      <w:r>
        <w:rPr>
          <w:rStyle w:val="Appelnotedebasdep"/>
          <w:rFonts w:ascii="Arial" w:hAnsi="Arial" w:cs="Arial"/>
        </w:rPr>
        <w:footnoteReference w:id="2"/>
      </w:r>
      <w:r w:rsidRPr="00687D55">
        <w:rPr>
          <w:rFonts w:ascii="Arial" w:hAnsi="Arial" w:cs="Arial"/>
        </w:rPr>
        <w:t>, ESA</w:t>
      </w:r>
      <w:r>
        <w:rPr>
          <w:rStyle w:val="Appelnotedebasdep"/>
          <w:rFonts w:ascii="Arial" w:hAnsi="Arial" w:cs="Arial"/>
        </w:rPr>
        <w:footnoteReference w:id="3"/>
      </w:r>
      <w:r w:rsidRPr="00687D55">
        <w:rPr>
          <w:rFonts w:ascii="Arial" w:hAnsi="Arial" w:cs="Arial"/>
        </w:rPr>
        <w:t>, hébergement en EHPAD</w:t>
      </w:r>
      <w:r>
        <w:rPr>
          <w:rStyle w:val="Appelnotedebasdep"/>
          <w:rFonts w:ascii="Arial" w:hAnsi="Arial" w:cs="Arial"/>
        </w:rPr>
        <w:footnoteReference w:id="4"/>
      </w:r>
      <w:r w:rsidRPr="00687D55">
        <w:rPr>
          <w:rFonts w:ascii="Arial" w:hAnsi="Arial" w:cs="Arial"/>
        </w:rPr>
        <w:t>, APA</w:t>
      </w:r>
      <w:r>
        <w:rPr>
          <w:rStyle w:val="Appelnotedebasdep"/>
          <w:rFonts w:ascii="Arial" w:hAnsi="Arial" w:cs="Arial"/>
        </w:rPr>
        <w:footnoteReference w:id="5"/>
      </w:r>
      <w:r w:rsidRPr="00687D55">
        <w:rPr>
          <w:rFonts w:ascii="Arial" w:hAnsi="Arial" w:cs="Arial"/>
        </w:rPr>
        <w:t>...) qui sont bien supérieurs aux 9 milliards d'euros estimés en 2004 par l'</w:t>
      </w:r>
      <w:hyperlink r:id="rId32" w:tgtFrame="_blank" w:history="1">
        <w:r w:rsidRPr="00687D55">
          <w:rPr>
            <w:rFonts w:ascii="Arial" w:hAnsi="Arial" w:cs="Arial"/>
          </w:rPr>
          <w:t>OPEPS</w:t>
        </w:r>
      </w:hyperlink>
      <w:r>
        <w:rPr>
          <w:rStyle w:val="Appelnotedebasdep"/>
          <w:rFonts w:ascii="Arial" w:hAnsi="Arial" w:cs="Arial"/>
        </w:rPr>
        <w:footnoteReference w:id="6"/>
      </w:r>
      <w:r w:rsidRPr="00687D55">
        <w:rPr>
          <w:rFonts w:ascii="Arial" w:hAnsi="Arial" w:cs="Arial"/>
        </w:rPr>
        <w:t xml:space="preserve"> (1), car de nouveaux dispositifs ont été mis en place suite aux plans Alzheimer. « Une étude économique spécifique de ces coûts reste à réaliser », souligne la Fondation Médéric Alzheimer.</w:t>
      </w:r>
    </w:p>
    <w:p w:rsidR="00B07B65" w:rsidRPr="00664E29" w:rsidRDefault="00B07B65" w:rsidP="00B07B65">
      <w:pPr>
        <w:jc w:val="right"/>
        <w:rPr>
          <w:rFonts w:ascii="Arial" w:hAnsi="Arial" w:cs="Arial"/>
          <w:sz w:val="20"/>
          <w:szCs w:val="20"/>
        </w:rPr>
      </w:pPr>
      <w:r w:rsidRPr="00664E29">
        <w:rPr>
          <w:rFonts w:ascii="Arial" w:eastAsia="Times New Roman" w:hAnsi="Arial" w:cs="Arial"/>
          <w:sz w:val="20"/>
          <w:szCs w:val="20"/>
          <w:lang w:eastAsia="fr-FR"/>
        </w:rPr>
        <w:t xml:space="preserve">Source : par </w:t>
      </w:r>
      <w:hyperlink r:id="rId33" w:tooltip="Julien Prioux" w:history="1">
        <w:r w:rsidRPr="00664E29">
          <w:rPr>
            <w:rFonts w:ascii="Arial" w:eastAsia="Times New Roman" w:hAnsi="Arial" w:cs="Arial"/>
            <w:sz w:val="20"/>
            <w:szCs w:val="20"/>
            <w:lang w:eastAsia="fr-FR"/>
          </w:rPr>
          <w:t>Julien Prioux</w:t>
        </w:r>
      </w:hyperlink>
      <w:r w:rsidRPr="00664E29">
        <w:rPr>
          <w:rFonts w:ascii="Arial" w:eastAsia="Times New Roman" w:hAnsi="Arial" w:cs="Arial"/>
          <w:sz w:val="20"/>
          <w:szCs w:val="20"/>
          <w:lang w:eastAsia="fr-FR"/>
        </w:rPr>
        <w:t>, Publié le 22.09.2015,</w:t>
      </w:r>
      <w:r w:rsidRPr="00664E29">
        <w:rPr>
          <w:rFonts w:ascii="Arial" w:hAnsi="Arial" w:cs="Arial"/>
          <w:sz w:val="20"/>
          <w:szCs w:val="20"/>
        </w:rPr>
        <w:t xml:space="preserve"> </w:t>
      </w:r>
      <w:hyperlink r:id="rId34" w:history="1">
        <w:r w:rsidRPr="00664E29">
          <w:rPr>
            <w:rStyle w:val="Lienhypertexte"/>
            <w:rFonts w:ascii="Arial" w:hAnsi="Arial" w:cs="Arial"/>
            <w:sz w:val="20"/>
            <w:szCs w:val="20"/>
          </w:rPr>
          <w:t>http://www.pourquoidocteur.fr/Articles/Question-d-actu/12173-Maladie-d-Alzheimer-un-cout-de-19-milliards-d-euros-par-an</w:t>
        </w:r>
      </w:hyperlink>
      <w:r w:rsidRPr="00664E29">
        <w:rPr>
          <w:rFonts w:ascii="Arial" w:hAnsi="Arial" w:cs="Arial"/>
          <w:sz w:val="20"/>
          <w:szCs w:val="20"/>
        </w:rPr>
        <w:t xml:space="preserve"> </w:t>
      </w:r>
    </w:p>
    <w:p w:rsidR="00361B69" w:rsidRDefault="00361B69" w:rsidP="00361B69">
      <w:pPr>
        <w:pStyle w:val="Titre1"/>
      </w:pPr>
      <w:r>
        <w:t>Tout comprendre de ce lundi de Pentecôte travaillé ou chômé</w:t>
      </w:r>
    </w:p>
    <w:p w:rsidR="00361B69" w:rsidRDefault="00361B69" w:rsidP="00361B69">
      <w:pPr>
        <w:pStyle w:val="blocsignature"/>
      </w:pPr>
      <w:r>
        <w:t xml:space="preserve">Le Monde.fr | 09.06.2014 à 14h46 • Mis à jour le 25.05.2015 à 15h13 | </w:t>
      </w:r>
      <w:r>
        <w:rPr>
          <w:rStyle w:val="signaturearticle"/>
        </w:rPr>
        <w:t xml:space="preserve">Par </w:t>
      </w:r>
      <w:hyperlink r:id="rId35" w:tgtFrame="_blank" w:history="1">
        <w:r>
          <w:rPr>
            <w:rStyle w:val="Lienhypertexte"/>
          </w:rPr>
          <w:t>Jonathan Parienté</w:t>
        </w:r>
      </w:hyperlink>
      <w:r>
        <w:rPr>
          <w:rStyle w:val="auteur"/>
          <w:rFonts w:eastAsiaTheme="majorEastAsia"/>
        </w:rPr>
        <w:t xml:space="preserve">, </w:t>
      </w:r>
      <w:hyperlink r:id="rId36" w:tgtFrame="_blank" w:history="1">
        <w:r>
          <w:rPr>
            <w:rStyle w:val="Lienhypertexte"/>
          </w:rPr>
          <w:t>Maxime Vaudano</w:t>
        </w:r>
      </w:hyperlink>
      <w:r>
        <w:rPr>
          <w:rStyle w:val="auteur"/>
          <w:rFonts w:eastAsiaTheme="majorEastAsia"/>
        </w:rPr>
        <w:t xml:space="preserve"> et </w:t>
      </w:r>
      <w:hyperlink r:id="rId37" w:tgtFrame="_blank" w:history="1">
        <w:r>
          <w:rPr>
            <w:rStyle w:val="Lienhypertexte"/>
          </w:rPr>
          <w:t>Mathilde Damgé</w:t>
        </w:r>
      </w:hyperlink>
      <w:r>
        <w:rPr>
          <w:rStyle w:val="auteur"/>
          <w:rFonts w:eastAsiaTheme="majorEastAsia"/>
        </w:rPr>
        <w:t xml:space="preserve"> </w:t>
      </w:r>
    </w:p>
    <w:p w:rsidR="00361B69" w:rsidRPr="00E11FC9" w:rsidRDefault="00361B69" w:rsidP="00361B69">
      <w:pPr>
        <w:pStyle w:val="Titre2"/>
        <w:rPr>
          <w:sz w:val="28"/>
          <w:szCs w:val="28"/>
        </w:rPr>
      </w:pPr>
      <w:r w:rsidRPr="00E11FC9">
        <w:rPr>
          <w:sz w:val="28"/>
          <w:szCs w:val="28"/>
        </w:rPr>
        <w:t xml:space="preserve">C’était après </w:t>
      </w:r>
      <w:hyperlink r:id="rId38" w:tooltip="Toute l’actualité la canicule" w:history="1">
        <w:r w:rsidRPr="00E11FC9">
          <w:rPr>
            <w:rStyle w:val="Lienhypertexte"/>
            <w:sz w:val="28"/>
            <w:szCs w:val="28"/>
          </w:rPr>
          <w:t>la canicule</w:t>
        </w:r>
      </w:hyperlink>
      <w:r w:rsidRPr="00E11FC9">
        <w:rPr>
          <w:sz w:val="28"/>
          <w:szCs w:val="28"/>
        </w:rPr>
        <w:t xml:space="preserve"> meurtrière de 2003 : le président Chirac, son premier ministre et son gouvernement avaient imaginé que l’on sacrifie un jour férié pour </w:t>
      </w:r>
      <w:hyperlink r:id="rId39" w:tgtFrame="_blank" w:tooltip="Conjugaison du verbe financer" w:history="1">
        <w:r w:rsidRPr="00E11FC9">
          <w:rPr>
            <w:rStyle w:val="Lienhypertexte"/>
            <w:sz w:val="28"/>
            <w:szCs w:val="28"/>
          </w:rPr>
          <w:t>financer</w:t>
        </w:r>
      </w:hyperlink>
      <w:r w:rsidRPr="00E11FC9">
        <w:rPr>
          <w:sz w:val="28"/>
          <w:szCs w:val="28"/>
        </w:rPr>
        <w:t xml:space="preserve"> une Caisse nationale de solidarité pour l’autonomie. Assoupli en 2008, le mécanisme rapporte plus de 2 milliards d’euros par an.</w:t>
      </w:r>
    </w:p>
    <w:p w:rsidR="00361B69" w:rsidRDefault="00361B69" w:rsidP="00361B69">
      <w:pPr>
        <w:pStyle w:val="NormalWeb"/>
      </w:pPr>
      <w:r>
        <w:t>Le tour de la question en cinq points.</w:t>
      </w:r>
    </w:p>
    <w:p w:rsidR="00361B69" w:rsidRDefault="00361B69" w:rsidP="00361B69">
      <w:pPr>
        <w:pStyle w:val="Titre2"/>
      </w:pPr>
      <w:r>
        <w:rPr>
          <w:rStyle w:val="tt4"/>
        </w:rPr>
        <w:t>1</w:t>
      </w:r>
      <w:r>
        <w:t>. Comment cette journée de solidarité est-elle née ?</w:t>
      </w:r>
    </w:p>
    <w:p w:rsidR="00361B69" w:rsidRDefault="00361B69" w:rsidP="00361B69">
      <w:pPr>
        <w:pStyle w:val="NormalWeb"/>
      </w:pPr>
      <w:r>
        <w:rPr>
          <w:rStyle w:val="tt1capital"/>
        </w:rPr>
        <w:t>2003</w:t>
      </w:r>
      <w:r>
        <w:t xml:space="preserve"> L’idée remonte au début du second mandat de </w:t>
      </w:r>
      <w:hyperlink r:id="rId40" w:tooltip="Toute l’actualité Jacques Chirac" w:history="1">
        <w:r>
          <w:rPr>
            <w:rStyle w:val="Lienhypertexte"/>
          </w:rPr>
          <w:t>Jacques Chirac</w:t>
        </w:r>
      </w:hyperlink>
      <w:r>
        <w:t>. L’été 2003 a été marqué par une canicule qui a provoqué la mort prématurée de quelque 15 000 personnes, âgées pour la plupart.</w:t>
      </w:r>
    </w:p>
    <w:p w:rsidR="00361B69" w:rsidRDefault="00361B69" w:rsidP="00361B69">
      <w:pPr>
        <w:pStyle w:val="NormalWeb"/>
      </w:pPr>
      <w:r>
        <w:t xml:space="preserve">Fragilisé par son long silence estival, nullement aidé par la gestion jugée calamiteuse du gouvernement de Jean-Pierre Raffarin, le président de la République avait tenté de </w:t>
      </w:r>
      <w:hyperlink r:id="rId41" w:tgtFrame="_blank" w:tooltip="Conjugaison du verbe reprendre" w:history="1">
        <w:r>
          <w:rPr>
            <w:rStyle w:val="Lienhypertexte"/>
          </w:rPr>
          <w:t>reprendre</w:t>
        </w:r>
      </w:hyperlink>
      <w:r>
        <w:t xml:space="preserve"> la main en annonçant une mesure symbolique : les Français allaient </w:t>
      </w:r>
      <w:hyperlink r:id="rId42" w:tgtFrame="_blank" w:tooltip="Conjugaison du verbe devoir" w:history="1">
        <w:r>
          <w:rPr>
            <w:rStyle w:val="Lienhypertexte"/>
          </w:rPr>
          <w:t>devoir</w:t>
        </w:r>
      </w:hyperlink>
      <w:r>
        <w:t xml:space="preserve"> </w:t>
      </w:r>
      <w:hyperlink r:id="rId43" w:tgtFrame="_blank" w:tooltip="Conjugaison du verbe travailler" w:history="1">
        <w:r>
          <w:rPr>
            <w:rStyle w:val="Lienhypertexte"/>
          </w:rPr>
          <w:t>travailler</w:t>
        </w:r>
      </w:hyperlink>
      <w:r>
        <w:t xml:space="preserve"> un jour férié pour financer la solidarité en faveur des personnes âgées.</w:t>
      </w:r>
    </w:p>
    <w:p w:rsidR="00361B69" w:rsidRDefault="00361B69" w:rsidP="00361B69">
      <w:pPr>
        <w:pStyle w:val="NormalWeb"/>
      </w:pPr>
      <w:r>
        <w:t xml:space="preserve">Le gouvernement songe dans un premier temps au 8 mai, avant de </w:t>
      </w:r>
      <w:hyperlink r:id="rId44" w:tgtFrame="_blank" w:tooltip="Conjugaison du verbe trancher" w:history="1">
        <w:r>
          <w:rPr>
            <w:rStyle w:val="Lienhypertexte"/>
          </w:rPr>
          <w:t>trancher</w:t>
        </w:r>
      </w:hyperlink>
      <w:r>
        <w:t xml:space="preserve"> en faveur du lundi de Pentecôte, qui présente un double avantage. D’abord, ce n’est pas une fête religieuse – seul le dimanche de Pentecôte l’est. Et par définition, le lundi de Pentecôte ne tombe jamais le </w:t>
      </w:r>
      <w:hyperlink r:id="rId45" w:tooltip="Toute l’actualité week-end" w:history="1">
        <w:r>
          <w:rPr>
            <w:rStyle w:val="Lienhypertexte"/>
          </w:rPr>
          <w:t>week-end</w:t>
        </w:r>
      </w:hyperlink>
      <w:r>
        <w:t xml:space="preserve"> et permet ainsi d’espérer en </w:t>
      </w:r>
      <w:hyperlink r:id="rId46" w:tgtFrame="_blank" w:tooltip="Conjugaison du verbe tirer" w:history="1">
        <w:r>
          <w:rPr>
            <w:rStyle w:val="Lienhypertexte"/>
          </w:rPr>
          <w:t>tirer</w:t>
        </w:r>
      </w:hyperlink>
      <w:r>
        <w:t xml:space="preserve"> des ressources constantes.</w:t>
      </w:r>
    </w:p>
    <w:p w:rsidR="00361B69" w:rsidRDefault="00361B69" w:rsidP="00361B69">
      <w:pPr>
        <w:pStyle w:val="NormalWeb"/>
      </w:pPr>
      <w:r>
        <w:rPr>
          <w:rStyle w:val="tt1capital"/>
        </w:rPr>
        <w:t>2004</w:t>
      </w:r>
      <w:r>
        <w:t xml:space="preserve"> Le principe de cette journée de solidarité est retranscrit dans la loi du </w:t>
      </w:r>
      <w:hyperlink r:id="rId47" w:history="1">
        <w:r>
          <w:rPr>
            <w:rStyle w:val="Lienhypertexte"/>
          </w:rPr>
          <w:t>30 juin 2004</w:t>
        </w:r>
      </w:hyperlink>
      <w:r>
        <w:t> :</w:t>
      </w:r>
    </w:p>
    <w:p w:rsidR="00361B69" w:rsidRDefault="00361B69" w:rsidP="00361B69">
      <w:r>
        <w:t>« Une journée de solidarité est instituée en vue d’assurer le financement des actions en faveur de l’autonomie des personnes âgées ou handicapées. Elle prend la forme d’une journée supplémentaire de travail non rémunéré pour les salariés et de la contribution [des employeurs pour financer] l’autonomie des personnes âgées et des personnes handicapées. »</w:t>
      </w:r>
    </w:p>
    <w:p w:rsidR="00361B69" w:rsidRDefault="00361B69" w:rsidP="00361B69">
      <w:pPr>
        <w:pStyle w:val="NormalWeb"/>
      </w:pPr>
      <w:r>
        <w:rPr>
          <w:rStyle w:val="tt1capital"/>
        </w:rPr>
        <w:t>2008</w:t>
      </w:r>
      <w:r>
        <w:t xml:space="preserve"> Cible de critiques récurrentes, la journée de solidarité est réformée en 2008 : depuis cette date, les </w:t>
      </w:r>
      <w:hyperlink r:id="rId48" w:tooltip="Toute l’actualité entreprises" w:history="1">
        <w:r>
          <w:rPr>
            <w:rStyle w:val="Lienhypertexte"/>
          </w:rPr>
          <w:t>entreprises</w:t>
        </w:r>
      </w:hyperlink>
      <w:r>
        <w:t xml:space="preserve"> sont libres de </w:t>
      </w:r>
      <w:hyperlink r:id="rId49" w:tgtFrame="_blank" w:tooltip="Conjugaison du verbe choisir" w:history="1">
        <w:r>
          <w:rPr>
            <w:rStyle w:val="Lienhypertexte"/>
          </w:rPr>
          <w:t>choisir</w:t>
        </w:r>
      </w:hyperlink>
      <w:r>
        <w:t xml:space="preserve"> le jour qui sera travaillé par les salariés pour financer la </w:t>
      </w:r>
      <w:hyperlink r:id="rId50" w:tooltip="Toute l’actualité dépendance" w:history="1">
        <w:r>
          <w:rPr>
            <w:rStyle w:val="Lienhypertexte"/>
          </w:rPr>
          <w:t>dépendance</w:t>
        </w:r>
      </w:hyperlink>
      <w:r>
        <w:t>, qu’il s’agisse du lundi de Pentecôte ou d’un jour quelconque de l’année, moyennant une RTT en moins.</w:t>
      </w:r>
    </w:p>
    <w:p w:rsidR="00361B69" w:rsidRDefault="00361B69" w:rsidP="00361B69">
      <w:pPr>
        <w:pStyle w:val="NormalWeb"/>
      </w:pPr>
      <w:r>
        <w:t xml:space="preserve">La journée de solidarité peut même </w:t>
      </w:r>
      <w:hyperlink r:id="rId51" w:tgtFrame="_blank" w:tooltip="Conjugaison du verbe être" w:history="1">
        <w:r>
          <w:rPr>
            <w:rStyle w:val="Lienhypertexte"/>
          </w:rPr>
          <w:t>être</w:t>
        </w:r>
      </w:hyperlink>
      <w:r>
        <w:t xml:space="preserve"> fractionnée, du moment que sept heures par an y sont consacrées.</w:t>
      </w:r>
    </w:p>
    <w:p w:rsidR="00361B69" w:rsidRDefault="00361B69" w:rsidP="00361B69">
      <w:pPr>
        <w:pStyle w:val="Titre2"/>
      </w:pPr>
      <w:r>
        <w:rPr>
          <w:rStyle w:val="tt4"/>
        </w:rPr>
        <w:t>2</w:t>
      </w:r>
      <w:r>
        <w:t>. Comment cette journée rapporte-t-elle de l’argent ?</w:t>
      </w:r>
    </w:p>
    <w:p w:rsidR="00361B69" w:rsidRDefault="00361B69" w:rsidP="00361B69">
      <w:pPr>
        <w:pStyle w:val="NormalWeb"/>
      </w:pPr>
      <w:r>
        <w:t xml:space="preserve">Pour son travail, un </w:t>
      </w:r>
      <w:r>
        <w:rPr>
          <w:rStyle w:val="lev"/>
        </w:rPr>
        <w:t>employé</w:t>
      </w:r>
      <w:r>
        <w:t xml:space="preserve"> perçoit un salaire. La journée supplémentaire – qu’il s’agisse du lundi de Pentecôte ou d’un jour quelconque – n’est pas payée en plus. Ce qui signifie que l’employeur est gagnant puisque à salaire égal son salarié travaille davantage.</w:t>
      </w:r>
    </w:p>
    <w:p w:rsidR="00361B69" w:rsidRDefault="00361B69" w:rsidP="00361B69">
      <w:pPr>
        <w:pStyle w:val="NormalWeb"/>
      </w:pPr>
      <w:r>
        <w:t>En contrepartie de ce « gain », l’</w:t>
      </w:r>
      <w:r>
        <w:rPr>
          <w:rStyle w:val="lev"/>
        </w:rPr>
        <w:t>employeur</w:t>
      </w:r>
      <w:r>
        <w:t xml:space="preserve"> doit </w:t>
      </w:r>
      <w:hyperlink r:id="rId52" w:tgtFrame="_blank" w:tooltip="Conjugaison du verbe verser" w:history="1">
        <w:r>
          <w:rPr>
            <w:rStyle w:val="Lienhypertexte"/>
          </w:rPr>
          <w:t>verser</w:t>
        </w:r>
      </w:hyperlink>
      <w:r>
        <w:t xml:space="preserve"> 0,3 % de sa masse salariale à la Caisse nationale de solidarité pour l’autonomie (CNSA). Cette contrepartie s’appelle la contribution solidarité autonomie (CSA).</w:t>
      </w:r>
    </w:p>
    <w:p w:rsidR="00361B69" w:rsidRDefault="00361B69" w:rsidP="00361B69">
      <w:pPr>
        <w:pStyle w:val="NormalWeb"/>
      </w:pPr>
      <w:r>
        <w:t xml:space="preserve">Depuis 2013, les </w:t>
      </w:r>
      <w:r>
        <w:rPr>
          <w:rStyle w:val="lev"/>
        </w:rPr>
        <w:t>retraités</w:t>
      </w:r>
      <w:r>
        <w:t xml:space="preserve"> assujettis à l’</w:t>
      </w:r>
      <w:hyperlink r:id="rId53" w:tooltip="Toute l’actualité impôt sur le revenu" w:history="1">
        <w:r>
          <w:rPr>
            <w:rStyle w:val="Lienhypertexte"/>
          </w:rPr>
          <w:t>impôt sur le revenu</w:t>
        </w:r>
      </w:hyperlink>
      <w:r>
        <w:t xml:space="preserve"> doivent également </w:t>
      </w:r>
      <w:hyperlink r:id="rId54" w:tgtFrame="_blank" w:tooltip="Conjugaison du verbe contribuer" w:history="1">
        <w:r>
          <w:rPr>
            <w:rStyle w:val="Lienhypertexte"/>
          </w:rPr>
          <w:t>contribuer</w:t>
        </w:r>
      </w:hyperlink>
      <w:r>
        <w:t xml:space="preserve"> à hauteur de 0,3 % de leurs pensions au financement de la dépendance en s’acquittant de la contribution additionnelle solidarité économie (CASA). Une manne qui abondera les budgets nécessaires à la loi d’« adaptation de la société au vieillissement » à laquelle les sénateurs ont donné leur feu vert en mars.</w:t>
      </w:r>
    </w:p>
    <w:p w:rsidR="00361B69" w:rsidRDefault="00361B69" w:rsidP="00361B69">
      <w:pPr>
        <w:pStyle w:val="lire"/>
      </w:pPr>
      <w:r>
        <w:t xml:space="preserve">Lire : </w:t>
      </w:r>
      <w:hyperlink r:id="rId55" w:history="1">
        <w:r>
          <w:rPr>
            <w:rStyle w:val="Lienhypertexte"/>
          </w:rPr>
          <w:t>Perte d’autonomie : grands enjeux, petites avancées</w:t>
        </w:r>
      </w:hyperlink>
    </w:p>
    <w:p w:rsidR="00361B69" w:rsidRDefault="00361B69" w:rsidP="00361B69">
      <w:pPr>
        <w:pStyle w:val="Titre2"/>
      </w:pPr>
      <w:r>
        <w:rPr>
          <w:rStyle w:val="tt4"/>
        </w:rPr>
        <w:t>3</w:t>
      </w:r>
      <w:r>
        <w:t>. Qui travaille, qui chôme ?</w:t>
      </w:r>
    </w:p>
    <w:p w:rsidR="00361B69" w:rsidRDefault="00361B69" w:rsidP="00361B69">
      <w:pPr>
        <w:pStyle w:val="NormalWeb"/>
      </w:pPr>
      <w:r>
        <w:t>L’assouplissement de 2008 donne plus de latitude aux employeurs : certains optent pour la suppression d’un jour de congé ou de RTT, d’autres en font cadeau à leurs salariés. Logiquement, on est donc aujourd’hui loin de 2005, où 44 % de salariés travaillaient le lundi de Pentecôte.</w:t>
      </w:r>
    </w:p>
    <w:p w:rsidR="00361B69" w:rsidRDefault="00361B69" w:rsidP="00361B69">
      <w:pPr>
        <w:pStyle w:val="NormalWeb"/>
      </w:pPr>
      <w:r>
        <w:t>Selon une étude du groupe Randstad, qui a interrogé une vingtaine d’agences de travail temporaire, l’activité chute, à de rares exceptions près (aéroports, commerces…), de 70 % en moyenne le lundi de Pentecôte. Résultat : 7 salariés sur 10 resteront à la maison ce 25 mai.</w:t>
      </w:r>
    </w:p>
    <w:p w:rsidR="00361B69" w:rsidRDefault="00361B69" w:rsidP="00361B69">
      <w:pPr>
        <w:pStyle w:val="NormalWeb"/>
      </w:pPr>
      <w:r>
        <w:t xml:space="preserve">La CFTC, qui estime que l’effort est injustement réparti, lance </w:t>
      </w:r>
      <w:hyperlink r:id="rId56" w:tgtFrame="_blank" w:history="1">
        <w:r>
          <w:rPr>
            <w:rStyle w:val="Lienhypertexte"/>
          </w:rPr>
          <w:t xml:space="preserve">un mot d’ordre de grève pour </w:t>
        </w:r>
        <w:r>
          <w:rPr>
            <w:rStyle w:val="Accentuation"/>
            <w:color w:val="0000FF"/>
            <w:u w:val="single"/>
          </w:rPr>
          <w:t>« couvrir »</w:t>
        </w:r>
        <w:r>
          <w:rPr>
            <w:rStyle w:val="Lienhypertexte"/>
          </w:rPr>
          <w:t xml:space="preserve"> tout salarié du privé</w:t>
        </w:r>
      </w:hyperlink>
      <w:r>
        <w:t xml:space="preserve"> obligé de </w:t>
      </w:r>
      <w:r>
        <w:rPr>
          <w:rStyle w:val="Accentuation"/>
        </w:rPr>
        <w:t>« travailler gratuitement sous prétexte de solidarité »</w:t>
      </w:r>
      <w:r>
        <w:t>, à la Pentecôte ou un autre jour.</w:t>
      </w:r>
    </w:p>
    <w:p w:rsidR="00361B69" w:rsidRDefault="00361B69" w:rsidP="00361B69">
      <w:pPr>
        <w:pStyle w:val="Titre2"/>
      </w:pPr>
      <w:r>
        <w:rPr>
          <w:rStyle w:val="tt4"/>
        </w:rPr>
        <w:t>4</w:t>
      </w:r>
      <w:r>
        <w:t>. Combien la journée de solidarité rapporte-t-elle ?</w:t>
      </w:r>
    </w:p>
    <w:p w:rsidR="00361B69" w:rsidRDefault="00361B69" w:rsidP="00361B69">
      <w:pPr>
        <w:pStyle w:val="NormalWeb"/>
      </w:pPr>
      <w:r>
        <w:t>Selon la CNSA, la journée de solidarité aura rapporté en dix ans près de 23,5 milliards d’euros, dont 2,43 milliards en 2014.</w:t>
      </w:r>
    </w:p>
    <w:p w:rsidR="00361B69" w:rsidRDefault="00361B69" w:rsidP="00361B69">
      <w:pPr>
        <w:pStyle w:val="Titre2"/>
      </w:pPr>
      <w:r>
        <w:rPr>
          <w:rStyle w:val="tt4"/>
        </w:rPr>
        <w:t>5</w:t>
      </w:r>
      <w:r>
        <w:t>. Comment est utilisé l’argent ?</w:t>
      </w:r>
    </w:p>
    <w:p w:rsidR="00361B69" w:rsidRDefault="00361B69" w:rsidP="00361B69">
      <w:r>
        <w:t xml:space="preserve">En 2014, la CNSA a redistribué 1,458 milliard d’euros au bénéfice des personnes âgées et 972 millions d’euros au bénéfice des personnes handicapées, précise la Caisse. </w:t>
      </w:r>
    </w:p>
    <w:p w:rsidR="00361B69" w:rsidRDefault="00361B69" w:rsidP="00361B69">
      <w:pPr>
        <w:pStyle w:val="NormalWeb"/>
      </w:pPr>
      <w:r>
        <w:t xml:space="preserve">Concrètement, les </w:t>
      </w:r>
      <w:hyperlink r:id="rId57" w:tooltip="Toute l’actualité recettes" w:history="1">
        <w:r>
          <w:rPr>
            <w:rStyle w:val="Lienhypertexte"/>
          </w:rPr>
          <w:t>recettes</w:t>
        </w:r>
      </w:hyperlink>
      <w:r>
        <w:t xml:space="preserve"> ont ainsi contribué à </w:t>
      </w:r>
      <w:hyperlink r:id="rId58" w:tgtFrame="_blank" w:tooltip="Conjugaison du verbe recruter" w:history="1">
        <w:r>
          <w:rPr>
            <w:rStyle w:val="Lienhypertexte"/>
          </w:rPr>
          <w:t>recruter</w:t>
        </w:r>
      </w:hyperlink>
      <w:r>
        <w:t xml:space="preserve"> du personnel pour les maisons de retraite et les structures spécialisées, à financer des heures d’</w:t>
      </w:r>
      <w:hyperlink r:id="rId59" w:tooltip="Toute l’actualité aide" w:history="1">
        <w:r>
          <w:rPr>
            <w:rStyle w:val="Lienhypertexte"/>
          </w:rPr>
          <w:t>aide</w:t>
        </w:r>
      </w:hyperlink>
      <w:r>
        <w:t xml:space="preserve"> à domicile, à financer des travaux de modernisation ou de reconstruction de maisons de retraite ou d’instituts spécialisés pour personnes handicapées ou encore à </w:t>
      </w:r>
      <w:hyperlink r:id="rId60" w:tgtFrame="_blank" w:tooltip="Conjugaison du verbe renforcer" w:history="1">
        <w:r>
          <w:rPr>
            <w:rStyle w:val="Lienhypertexte"/>
          </w:rPr>
          <w:t>renforcer</w:t>
        </w:r>
      </w:hyperlink>
      <w:r>
        <w:t xml:space="preserve"> la professionnalisation des </w:t>
      </w:r>
      <w:hyperlink r:id="rId61" w:tooltip="Toute l’actualité services" w:history="1">
        <w:r>
          <w:rPr>
            <w:rStyle w:val="Lienhypertexte"/>
          </w:rPr>
          <w:t>services</w:t>
        </w:r>
      </w:hyperlink>
      <w:r>
        <w:t xml:space="preserve"> d’aide à domicile.</w:t>
      </w:r>
    </w:p>
    <w:p w:rsidR="009A47D5" w:rsidRDefault="00361B69">
      <w:r>
        <w:t xml:space="preserve">Source : </w:t>
      </w:r>
      <w:hyperlink r:id="rId62" w:history="1">
        <w:r w:rsidRPr="008F66D4">
          <w:rPr>
            <w:rStyle w:val="Lienhypertexte"/>
          </w:rPr>
          <w:t>http://www.lemonde.fr/les-decodeurs/article/2014/06/09/tout-comprendre-de-ce-lundi-de-pentecote-travaille-ou-chome_4434714_4355770.html</w:t>
        </w:r>
      </w:hyperlink>
      <w:r>
        <w:t xml:space="preserve"> </w:t>
      </w:r>
    </w:p>
    <w:p w:rsidR="00361B69" w:rsidRDefault="00361B69"/>
    <w:p w:rsidR="00361B69" w:rsidRDefault="00361B69"/>
    <w:p w:rsidR="00D1591B" w:rsidRDefault="00D1591B">
      <w:r>
        <w:br w:type="page"/>
      </w:r>
    </w:p>
    <w:p w:rsidR="00F4771B" w:rsidRPr="00183F26" w:rsidRDefault="0072760A" w:rsidP="00F4771B">
      <w:pPr>
        <w:pStyle w:val="Titre1"/>
        <w:ind w:left="709" w:hanging="709"/>
        <w:jc w:val="both"/>
        <w:rPr>
          <w:rFonts w:ascii="Arial" w:hAnsi="Arial" w:cs="Arial"/>
          <w:sz w:val="24"/>
          <w:szCs w:val="24"/>
          <w:lang w:eastAsia="fr-FR"/>
        </w:rPr>
      </w:pPr>
      <w:r w:rsidRPr="00BF13F3">
        <w:rPr>
          <w:rFonts w:ascii="Arial" w:eastAsia="Times New Roman" w:hAnsi="Arial" w:cs="Arial"/>
          <w:color w:val="FF0000"/>
          <w:lang w:eastAsia="fr-FR"/>
        </w:rPr>
        <w:t xml:space="preserve">Annexe </w:t>
      </w:r>
      <w:r>
        <w:rPr>
          <w:rFonts w:ascii="Arial" w:eastAsia="Times New Roman" w:hAnsi="Arial" w:cs="Arial"/>
          <w:color w:val="FF0000"/>
          <w:lang w:eastAsia="fr-FR"/>
        </w:rPr>
        <w:t>1</w:t>
      </w:r>
      <w:r w:rsidRPr="00BF13F3">
        <w:rPr>
          <w:rFonts w:ascii="Arial" w:eastAsia="Times New Roman" w:hAnsi="Arial" w:cs="Arial"/>
          <w:color w:val="FF0000"/>
          <w:lang w:eastAsia="fr-FR"/>
        </w:rPr>
        <w:t>:</w:t>
      </w:r>
      <w:r>
        <w:rPr>
          <w:rFonts w:ascii="Arial" w:eastAsia="Times New Roman" w:hAnsi="Arial" w:cs="Arial"/>
          <w:color w:val="FF0000"/>
          <w:lang w:eastAsia="fr-FR"/>
        </w:rPr>
        <w:t xml:space="preserve"> </w:t>
      </w:r>
      <w:r w:rsidR="00F4771B">
        <w:rPr>
          <w:rFonts w:ascii="Arial" w:hAnsi="Arial" w:cs="Arial"/>
          <w:sz w:val="24"/>
          <w:szCs w:val="24"/>
        </w:rPr>
        <w:t>La maladie d’Alzheimer</w:t>
      </w:r>
      <w:r w:rsidR="00F4771B" w:rsidRPr="00183F26">
        <w:rPr>
          <w:rFonts w:ascii="Arial" w:hAnsi="Arial" w:cs="Arial"/>
          <w:sz w:val="24"/>
          <w:szCs w:val="24"/>
        </w:rPr>
        <w:t>,</w:t>
      </w:r>
      <w:r w:rsidR="00F4771B" w:rsidRPr="00183F26">
        <w:rPr>
          <w:rFonts w:ascii="Arial" w:hAnsi="Arial" w:cs="Arial"/>
          <w:spacing w:val="-2"/>
          <w:sz w:val="24"/>
          <w:szCs w:val="24"/>
        </w:rPr>
        <w:t>.</w:t>
      </w:r>
    </w:p>
    <w:p w:rsidR="0072760A" w:rsidRDefault="0072760A" w:rsidP="0072760A">
      <w:r w:rsidRPr="00EC306D">
        <w:rPr>
          <w:noProof/>
          <w:lang w:eastAsia="fr-FR"/>
        </w:rPr>
        <w:drawing>
          <wp:inline distT="0" distB="0" distL="0" distR="0">
            <wp:extent cx="5743949" cy="8117456"/>
            <wp:effectExtent l="19050" t="0" r="9151" b="0"/>
            <wp:docPr id="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srcRect/>
                    <a:stretch>
                      <a:fillRect/>
                    </a:stretch>
                  </pic:blipFill>
                  <pic:spPr bwMode="auto">
                    <a:xfrm>
                      <a:off x="0" y="0"/>
                      <a:ext cx="5746117" cy="8120520"/>
                    </a:xfrm>
                    <a:prstGeom prst="rect">
                      <a:avLst/>
                    </a:prstGeom>
                    <a:noFill/>
                    <a:ln w="9525">
                      <a:noFill/>
                      <a:miter lim="800000"/>
                      <a:headEnd/>
                      <a:tailEnd/>
                    </a:ln>
                  </pic:spPr>
                </pic:pic>
              </a:graphicData>
            </a:graphic>
          </wp:inline>
        </w:drawing>
      </w:r>
    </w:p>
    <w:p w:rsidR="0072760A" w:rsidRDefault="007F7F71" w:rsidP="0072760A">
      <w:hyperlink r:id="rId64" w:history="1">
        <w:r w:rsidR="0072760A" w:rsidRPr="009D035F">
          <w:rPr>
            <w:rStyle w:val="Lienhypertexte"/>
          </w:rPr>
          <w:t>https://www.pinterest.com/pin/472244710900701329/</w:t>
        </w:r>
      </w:hyperlink>
      <w:r w:rsidR="0072760A">
        <w:t xml:space="preserve"> </w:t>
      </w:r>
    </w:p>
    <w:p w:rsidR="0072760A" w:rsidRDefault="0072760A" w:rsidP="0072760A">
      <w:pPr>
        <w:rPr>
          <w:rFonts w:asciiTheme="majorHAnsi" w:eastAsiaTheme="majorEastAsia" w:hAnsiTheme="majorHAnsi" w:cstheme="majorBidi"/>
          <w:b/>
          <w:bCs/>
          <w:color w:val="365F91" w:themeColor="accent1" w:themeShade="BF"/>
          <w:sz w:val="28"/>
          <w:szCs w:val="28"/>
        </w:rPr>
      </w:pPr>
      <w:r>
        <w:br w:type="page"/>
      </w:r>
    </w:p>
    <w:p w:rsidR="00D1591B" w:rsidRDefault="00D1591B"/>
    <w:p w:rsidR="00AF37C0" w:rsidRPr="008E3C79" w:rsidRDefault="00AF37C0" w:rsidP="00AF37C0">
      <w:pPr>
        <w:widowControl w:val="0"/>
        <w:kinsoku w:val="0"/>
        <w:overflowPunct w:val="0"/>
        <w:spacing w:after="120"/>
        <w:jc w:val="both"/>
        <w:textAlignment w:val="baseline"/>
        <w:rPr>
          <w:rFonts w:ascii="Arial" w:eastAsia="Times New Roman" w:hAnsi="Arial" w:cs="Arial"/>
          <w:spacing w:val="1"/>
          <w:sz w:val="24"/>
          <w:szCs w:val="24"/>
        </w:rPr>
      </w:pPr>
      <w:r w:rsidRPr="008E3C79">
        <w:rPr>
          <w:rFonts w:ascii="Arial" w:eastAsia="Times New Roman" w:hAnsi="Arial" w:cs="Arial"/>
          <w:spacing w:val="1"/>
          <w:sz w:val="24"/>
          <w:szCs w:val="24"/>
        </w:rPr>
        <w:t>La maladie d’Alzheimer est une affection du cerveau dite « neuro-dégénérative », c’est-à-dire qu’elle  entraîne une disparition progressive des neurones.</w:t>
      </w:r>
    </w:p>
    <w:p w:rsidR="00AF37C0" w:rsidRPr="008E3C79" w:rsidRDefault="00AF37C0" w:rsidP="00AF37C0">
      <w:pPr>
        <w:spacing w:after="120"/>
        <w:jc w:val="both"/>
        <w:rPr>
          <w:rFonts w:ascii="Arial" w:eastAsia="Times New Roman" w:hAnsi="Arial" w:cs="Arial"/>
          <w:spacing w:val="1"/>
          <w:sz w:val="24"/>
          <w:szCs w:val="24"/>
        </w:rPr>
      </w:pPr>
      <w:r w:rsidRPr="008E3C79">
        <w:rPr>
          <w:rFonts w:ascii="Arial" w:eastAsia="Times New Roman" w:hAnsi="Arial" w:cs="Arial"/>
          <w:spacing w:val="1"/>
          <w:sz w:val="24"/>
          <w:szCs w:val="24"/>
        </w:rPr>
        <w:t>Ces neurones, qui servent à programmer un certain nombre d'actions, en disparaissant entraînent une altération des facultés cognitives : mémoire, langage, raisonnement, etc. L’extension des lésions cérébrales cause d’autres troubles qui réduisent progressivement l’autonomie de la personne.</w:t>
      </w:r>
    </w:p>
    <w:p w:rsidR="00AF37C0" w:rsidRPr="008E3C79" w:rsidRDefault="00AF37C0" w:rsidP="00AF37C0">
      <w:pPr>
        <w:spacing w:after="120"/>
        <w:jc w:val="both"/>
        <w:rPr>
          <w:rFonts w:ascii="Arial" w:eastAsia="Times New Roman" w:hAnsi="Arial" w:cs="Arial"/>
          <w:spacing w:val="1"/>
          <w:sz w:val="24"/>
          <w:szCs w:val="24"/>
        </w:rPr>
      </w:pPr>
      <w:r w:rsidRPr="008E3C79">
        <w:rPr>
          <w:rFonts w:ascii="Arial" w:eastAsia="Times New Roman" w:hAnsi="Arial" w:cs="Arial"/>
          <w:spacing w:val="1"/>
          <w:sz w:val="24"/>
          <w:szCs w:val="24"/>
        </w:rPr>
        <w:t>La maladie d’Alzheimer apparaît plus souvent chez les personnes âgées, mais elle n’est pas une conséquence normale du vieillissement.</w:t>
      </w:r>
    </w:p>
    <w:p w:rsidR="00AF37C0" w:rsidRPr="008E3C79" w:rsidRDefault="00AF37C0" w:rsidP="00AF37C0">
      <w:pPr>
        <w:spacing w:after="120"/>
        <w:jc w:val="both"/>
        <w:rPr>
          <w:rFonts w:ascii="Arial" w:eastAsia="Times New Roman" w:hAnsi="Arial" w:cs="Arial"/>
          <w:spacing w:val="1"/>
          <w:sz w:val="24"/>
          <w:szCs w:val="24"/>
        </w:rPr>
      </w:pPr>
      <w:r w:rsidRPr="008E3C79">
        <w:rPr>
          <w:rFonts w:ascii="Arial" w:eastAsia="Times New Roman" w:hAnsi="Arial" w:cs="Arial"/>
          <w:spacing w:val="1"/>
          <w:sz w:val="24"/>
          <w:szCs w:val="24"/>
        </w:rPr>
        <w:t>On associe souvent la maladie d'Alzheimer à la perte de mémoire car ce sont effectivement les neurones localisés dans la région de l'hippocampe, siège de la mémoire, qui sont les premiers atteints. </w:t>
      </w:r>
    </w:p>
    <w:p w:rsidR="00AF37C0" w:rsidRPr="008E3C79" w:rsidRDefault="00AF37C0" w:rsidP="00AF37C0">
      <w:pPr>
        <w:spacing w:after="120"/>
        <w:jc w:val="both"/>
        <w:rPr>
          <w:rFonts w:ascii="Arial" w:eastAsia="Times New Roman" w:hAnsi="Arial" w:cs="Arial"/>
          <w:spacing w:val="1"/>
          <w:sz w:val="24"/>
          <w:szCs w:val="24"/>
        </w:rPr>
      </w:pPr>
      <w:r w:rsidRPr="008E3C79">
        <w:rPr>
          <w:rFonts w:ascii="Arial" w:eastAsia="Times New Roman" w:hAnsi="Arial" w:cs="Arial"/>
          <w:spacing w:val="1"/>
          <w:sz w:val="24"/>
          <w:szCs w:val="24"/>
        </w:rPr>
        <w:t>Malheureusement, petit à petit d'autres zones du cerveau sont touchées et mènent à la disparition progressive des capacités d'orientation dans le temps et dans l'espace, de reconnaissance des objets et des personnes, d'utilisation du langage, de raisonnement, de réflexion...</w:t>
      </w:r>
    </w:p>
    <w:p w:rsidR="00AF37C0" w:rsidRPr="008E3C79" w:rsidRDefault="00AF37C0" w:rsidP="00AF37C0">
      <w:pPr>
        <w:pStyle w:val="Style3"/>
        <w:spacing w:before="120" w:line="276" w:lineRule="auto"/>
        <w:jc w:val="right"/>
        <w:rPr>
          <w:rFonts w:ascii="Arial" w:hAnsi="Arial" w:cs="Arial"/>
          <w:spacing w:val="5"/>
        </w:rPr>
      </w:pPr>
      <w:r w:rsidRPr="008E3C79">
        <w:rPr>
          <w:rFonts w:ascii="Arial" w:hAnsi="Arial" w:cs="Arial"/>
          <w:spacing w:val="5"/>
        </w:rPr>
        <w:t xml:space="preserve">Source : </w:t>
      </w:r>
      <w:hyperlink r:id="rId65" w:history="1">
        <w:r w:rsidRPr="008E3C79">
          <w:rPr>
            <w:rStyle w:val="Lienhypertexte"/>
            <w:rFonts w:ascii="Arial" w:hAnsi="Arial" w:cs="Arial"/>
            <w:spacing w:val="5"/>
          </w:rPr>
          <w:t>http://www.francealzheimer.org/la-maladie-d-alzheimer/d%C3%A9finition-de-la-maladie-d-alzheimer/104</w:t>
        </w:r>
      </w:hyperlink>
      <w:r w:rsidRPr="008E3C79">
        <w:rPr>
          <w:rFonts w:ascii="Arial" w:hAnsi="Arial" w:cs="Arial"/>
          <w:spacing w:val="5"/>
        </w:rPr>
        <w:t xml:space="preserve"> </w:t>
      </w:r>
    </w:p>
    <w:p w:rsidR="00AF37C0" w:rsidRDefault="00AF37C0"/>
    <w:p w:rsidR="00263DD0" w:rsidRDefault="00D1591B">
      <w:r w:rsidRPr="00D1591B">
        <w:rPr>
          <w:noProof/>
          <w:lang w:eastAsia="fr-FR"/>
        </w:rPr>
        <w:drawing>
          <wp:inline distT="0" distB="0" distL="0" distR="0">
            <wp:extent cx="4287520" cy="4244340"/>
            <wp:effectExtent l="1905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srcRect/>
                    <a:stretch>
                      <a:fillRect/>
                    </a:stretch>
                  </pic:blipFill>
                  <pic:spPr bwMode="auto">
                    <a:xfrm>
                      <a:off x="0" y="0"/>
                      <a:ext cx="4287520" cy="4244340"/>
                    </a:xfrm>
                    <a:prstGeom prst="rect">
                      <a:avLst/>
                    </a:prstGeom>
                    <a:noFill/>
                    <a:ln w="9525">
                      <a:noFill/>
                      <a:miter lim="800000"/>
                      <a:headEnd/>
                      <a:tailEnd/>
                    </a:ln>
                  </pic:spPr>
                </pic:pic>
              </a:graphicData>
            </a:graphic>
          </wp:inline>
        </w:drawing>
      </w:r>
    </w:p>
    <w:p w:rsidR="00263DD0" w:rsidRDefault="00D1591B">
      <w:r>
        <w:t>Source :</w:t>
      </w:r>
      <w:r w:rsidRPr="00D1591B">
        <w:rPr>
          <w:rStyle w:val="Titre2Car"/>
          <w:rFonts w:eastAsiaTheme="minorHAnsi"/>
        </w:rPr>
        <w:t xml:space="preserve"> </w:t>
      </w:r>
      <w:hyperlink r:id="rId67" w:history="1">
        <w:r>
          <w:rPr>
            <w:rStyle w:val="Lienhypertexte"/>
          </w:rPr>
          <w:t>Tony Cousin</w:t>
        </w:r>
      </w:hyperlink>
      <w:r>
        <w:rPr>
          <w:rStyle w:val="item"/>
        </w:rPr>
        <w:t xml:space="preserve"> , </w:t>
      </w:r>
      <w:hyperlink r:id="rId68" w:history="1">
        <w:r>
          <w:rPr>
            <w:rStyle w:val="Lienhypertexte"/>
          </w:rPr>
          <w:t>Patrick Tejero</w:t>
        </w:r>
      </w:hyperlink>
      <w:r>
        <w:rPr>
          <w:rStyle w:val="item"/>
        </w:rPr>
        <w:t xml:space="preserve"> </w:t>
      </w:r>
      <w:r>
        <w:t xml:space="preserve">publié le 30/09/2011, </w:t>
      </w:r>
      <w:hyperlink r:id="rId69" w:history="1">
        <w:r w:rsidRPr="009D035F">
          <w:rPr>
            <w:rStyle w:val="Lienhypertexte"/>
          </w:rPr>
          <w:t>http://www.rtl.fr/actu/pratique/plan-alzheimer-ou-en-est-on-7722335099</w:t>
        </w:r>
      </w:hyperlink>
      <w:r>
        <w:t xml:space="preserve"> </w:t>
      </w:r>
    </w:p>
    <w:p w:rsidR="00D1591B" w:rsidRDefault="00D1591B" w:rsidP="00D1591B">
      <w:pPr>
        <w:jc w:val="both"/>
      </w:pPr>
      <w:r>
        <w:t xml:space="preserve">Le président Nicolas Sarkozy a fait le point vendredi avec les ministres concernés sur le plan Alzheimer (2008-2012), qui prévoit 1,6 milliard d'euros de financements, dont 1,2 milliard pour le volet médico-social. </w:t>
      </w:r>
    </w:p>
    <w:p w:rsidR="00D1591B" w:rsidRDefault="00D1591B" w:rsidP="00D1591B">
      <w:pPr>
        <w:jc w:val="both"/>
      </w:pPr>
      <w:r>
        <w:t xml:space="preserve">Le volet recherche (200 millions d'euros), qui s'est notamment traduit par le recrutement de 138 nouveaux chercheurs, a permis à la participation française dans la recherche internationale sur ces maladies de passer de 2,5% à 3,5%, indique la présidence de la République. </w:t>
      </w:r>
    </w:p>
    <w:p w:rsidR="00D1591B" w:rsidRDefault="00D1591B" w:rsidP="00D1591B">
      <w:pPr>
        <w:jc w:val="both"/>
      </w:pPr>
      <w:r>
        <w:t xml:space="preserve">Le plan vise également à améliorer le diagnostic, les soins et la qualité de vie des patients et de leurs proches. </w:t>
      </w:r>
    </w:p>
    <w:p w:rsidR="00D1591B" w:rsidRDefault="00D1591B" w:rsidP="00D1591B">
      <w:pPr>
        <w:jc w:val="both"/>
      </w:pPr>
      <w:r>
        <w:t xml:space="preserve">Selon le communiqué de l'Elysée, 65 consultations mémoires ont ainsi été créées et 202 autres renforcées depuis 2008 et le délai d'attente est désormais de 51 jours en moyenne. </w:t>
      </w:r>
    </w:p>
    <w:p w:rsidR="00D1591B" w:rsidRDefault="00D1591B" w:rsidP="00D1591B">
      <w:pPr>
        <w:jc w:val="both"/>
      </w:pPr>
      <w:r>
        <w:t xml:space="preserve">En matière de prise en charge des patients, la phase de généralisation des Maisons pour l'accueil et l'intégration des malades d'Alzheimer (MAIA) a commencé, précise l'Elysée. </w:t>
      </w:r>
    </w:p>
    <w:p w:rsidR="00263DD0" w:rsidRDefault="00D1591B" w:rsidP="00D1591B">
      <w:pPr>
        <w:jc w:val="both"/>
      </w:pPr>
      <w:r>
        <w:t>Le chef de l'Etat a lancé le 1er février 2008 le Plan Alzheimer 2008-2012, qui vise à construire un parcours personnalisé pour chaque malade, depuis le diagnostic de la maladie jusqu'à la prise en charge à domicile ou en établissement. Le montant des crédits apportés par le Plan Alzheimer 2008-2012 s'élève à 1,6 milliards d'euros.</w:t>
      </w:r>
    </w:p>
    <w:p w:rsidR="00263DD0" w:rsidRDefault="00263DD0"/>
    <w:p w:rsidR="002A4CA2" w:rsidRDefault="002A4CA2" w:rsidP="00974ECA">
      <w:pPr>
        <w:pStyle w:val="Titre1"/>
        <w:jc w:val="center"/>
      </w:pPr>
      <w:r>
        <w:t>Le risque dépendance, cinquième pilier de la Sécurité sociale ?</w:t>
      </w:r>
    </w:p>
    <w:p w:rsidR="002A4CA2" w:rsidRPr="002A4CA2" w:rsidRDefault="002A4CA2" w:rsidP="00974ECA">
      <w:pPr>
        <w:spacing w:before="100" w:beforeAutospacing="1" w:after="100" w:afterAutospacing="1" w:line="240" w:lineRule="auto"/>
        <w:jc w:val="both"/>
        <w:outlineLvl w:val="1"/>
        <w:rPr>
          <w:rFonts w:ascii="Times New Roman" w:eastAsia="Times New Roman" w:hAnsi="Times New Roman" w:cs="Times New Roman"/>
          <w:b/>
          <w:bCs/>
          <w:sz w:val="24"/>
          <w:szCs w:val="24"/>
          <w:lang w:eastAsia="fr-FR"/>
        </w:rPr>
      </w:pPr>
      <w:r w:rsidRPr="002A4CA2">
        <w:rPr>
          <w:rFonts w:ascii="Times New Roman" w:eastAsia="Times New Roman" w:hAnsi="Times New Roman" w:cs="Times New Roman"/>
          <w:b/>
          <w:bCs/>
          <w:sz w:val="24"/>
          <w:szCs w:val="24"/>
          <w:lang w:eastAsia="fr-FR"/>
        </w:rPr>
        <w:t>Bien que méconnu, le chantier du risque dépendance en France est central, car son financement se double de questions sociales. Cette période a toutes les chances de multiplier les projets, tant en termes d’organisation de processus, que de développement de systèmes d’information.</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b/>
          <w:bCs/>
          <w:sz w:val="24"/>
          <w:szCs w:val="24"/>
          <w:lang w:eastAsia="fr-FR"/>
        </w:rPr>
        <w:t>Qu’est-ce que le risque dépendance ?</w:t>
      </w:r>
      <w:r w:rsidRPr="002A4CA2">
        <w:rPr>
          <w:rFonts w:ascii="Times New Roman" w:eastAsia="Times New Roman" w:hAnsi="Times New Roman" w:cs="Times New Roman"/>
          <w:sz w:val="24"/>
          <w:szCs w:val="24"/>
          <w:lang w:eastAsia="fr-FR"/>
        </w:rPr>
        <w:t xml:space="preserve"> </w:t>
      </w:r>
    </w:p>
    <w:p w:rsidR="002A4CA2" w:rsidRPr="002A4CA2" w:rsidRDefault="002A4CA2" w:rsidP="00974E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Le risque dépendance recouvre la forte augmentation des dépenses liées à la perte d’autonomie et au handicap du fait du vieillissement de la population. Cette hausse s’explique simplement par un nombre de personnes âgées en augmentation, par un allongement de la phase post-retraite, et par des soins de vieillesse pas suffisamment performants. Aussi un cinquième risque a-t-il été identifié, au même titre que les quatre actuellement pris en charge par la Sécurité sociale (risques maladie, accident du travail, vieillesse, famille).</w:t>
      </w:r>
    </w:p>
    <w:p w:rsidR="002A4CA2" w:rsidRDefault="002A4CA2" w:rsidP="00974ECA">
      <w:pPr>
        <w:spacing w:before="100" w:beforeAutospacing="1" w:after="100" w:afterAutospacing="1" w:line="240" w:lineRule="auto"/>
        <w:jc w:val="both"/>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En 2050, La France comptera 11 millions de personnes de plus de 75 ans (soit le double d’aujourd’hui), avec des dépenses publiques pour la retraite autour de 14,2 % du PIB (sans compter la croissance des dépenses de santé). Aujourd’hui, les coûts liés à la dépendance sont près de 22 milliards d’euros. Toutefois, les Français ne prennent pas encore conscience de la réalité des chiffres, et de l’ampleur du problème financier qui se posera d’ici une à deux générations.</w:t>
      </w:r>
    </w:p>
    <w:p w:rsidR="00974ECA" w:rsidRPr="00974ECA" w:rsidRDefault="007F7F71" w:rsidP="00974ECA">
      <w:pPr>
        <w:spacing w:after="0" w:line="240" w:lineRule="auto"/>
        <w:rPr>
          <w:rFonts w:ascii="Times New Roman" w:eastAsia="Times New Roman" w:hAnsi="Times New Roman" w:cs="Times New Roman"/>
          <w:sz w:val="24"/>
          <w:szCs w:val="24"/>
          <w:lang w:eastAsia="fr-FR"/>
        </w:rPr>
      </w:pPr>
      <w:hyperlink r:id="rId70" w:tooltip="Tous les articles de Nicolas Vigier" w:history="1">
        <w:r w:rsidR="00974ECA" w:rsidRPr="00974ECA">
          <w:rPr>
            <w:rFonts w:ascii="Times New Roman" w:eastAsia="Times New Roman" w:hAnsi="Times New Roman" w:cs="Times New Roman"/>
            <w:color w:val="0000FF"/>
            <w:sz w:val="24"/>
            <w:szCs w:val="24"/>
            <w:u w:val="single"/>
            <w:lang w:eastAsia="fr-FR"/>
          </w:rPr>
          <w:t>Nicolas Vigier</w:t>
        </w:r>
      </w:hyperlink>
      <w:r w:rsidR="00974ECA" w:rsidRPr="00974ECA">
        <w:rPr>
          <w:rFonts w:ascii="Times New Roman" w:eastAsia="Times New Roman" w:hAnsi="Times New Roman" w:cs="Times New Roman"/>
          <w:sz w:val="24"/>
          <w:szCs w:val="24"/>
          <w:lang w:eastAsia="fr-FR"/>
        </w:rPr>
        <w:t xml:space="preserve"> | Le 13/01/2013 </w:t>
      </w:r>
    </w:p>
    <w:p w:rsidR="00974ECA" w:rsidRDefault="00974ECA" w:rsidP="00974E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974ECA" w:rsidRPr="002A4CA2" w:rsidRDefault="00974ECA" w:rsidP="00974ECA">
      <w:pPr>
        <w:spacing w:before="100" w:beforeAutospacing="1" w:after="100" w:afterAutospacing="1" w:line="240" w:lineRule="auto"/>
        <w:jc w:val="both"/>
        <w:rPr>
          <w:rFonts w:ascii="Times New Roman" w:eastAsia="Times New Roman" w:hAnsi="Times New Roman" w:cs="Times New Roman"/>
          <w:sz w:val="24"/>
          <w:szCs w:val="24"/>
          <w:lang w:eastAsia="fr-FR"/>
        </w:rPr>
      </w:pP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b/>
          <w:bCs/>
          <w:sz w:val="24"/>
          <w:szCs w:val="24"/>
          <w:lang w:eastAsia="fr-FR"/>
        </w:rPr>
        <w:t>Quels acteurs financeront le risque dépendance ?</w:t>
      </w:r>
      <w:r w:rsidRPr="002A4CA2">
        <w:rPr>
          <w:rFonts w:ascii="Times New Roman" w:eastAsia="Times New Roman" w:hAnsi="Times New Roman" w:cs="Times New Roman"/>
          <w:sz w:val="24"/>
          <w:szCs w:val="24"/>
          <w:lang w:eastAsia="fr-FR"/>
        </w:rPr>
        <w:t xml:space="preserve"> </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Les solutions imaginées par les derniers gouvernements pour financer le risque dépendance sont très diverses :</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 Création d’une nouvelle branche à la Sécurité sociale (le fameux "cinquième risque", avec un financement public pur) ;</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 Privatisation intégrale de ce financement, avec l’aide des actuels assureurs privés ;</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 Alignement de la contribution sociale généralisée (CSG) des retraités sur celle des actifs ;</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 Instauration d’une nouvelle journée de solidarité ;</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 Augmentation des cotisations retraite ;</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 Hausse générale de la TVA, mais cette idée est en passe d’être abandonnée.</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Ce débat permet de définir qui supportera la charge financière directe des personnes en état de dépendance : actifs cotisants, l’État (par exemple à travers la Caisse nationale de solidarité pour l’autonomie – CNSA), assureurs privés, entreprises ou collectivités régionales (qui financent les maisons de retraite, hôpitaux, maisons départementales des personnes handicapées, etc.) ?</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b/>
          <w:bCs/>
          <w:sz w:val="24"/>
          <w:szCs w:val="24"/>
          <w:lang w:eastAsia="fr-FR"/>
        </w:rPr>
        <w:t>Un foisonnement d’opportunités à venir</w:t>
      </w:r>
      <w:r w:rsidRPr="002A4CA2">
        <w:rPr>
          <w:rFonts w:ascii="Times New Roman" w:eastAsia="Times New Roman" w:hAnsi="Times New Roman" w:cs="Times New Roman"/>
          <w:sz w:val="24"/>
          <w:szCs w:val="24"/>
          <w:lang w:eastAsia="fr-FR"/>
        </w:rPr>
        <w:t xml:space="preserve"> </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De multiples mutations du secteur sont attendues, et ce quels que soient les acteurs identifiés, à Paris ou en régions. Les opportunités en termes de systèmes d’information sont nombreuses. Les idées suivantes font partie des projets potentiels :</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 Développement d’outils de veille pathologique, pour mesurer et anticiper les besoins de santé de la population selon le territoire ;</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 Généralisation des projets de l’e-santé, en particulier la télémédecine, les réseaux de médecins spécialisés en gérontechnologie (aide aux soins gérontologiques)... pour éviter la prise en charge des maladies chroniques aux urgences hospitalières faute d’anticipation ;</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 Mise en place d’un SI intégré, pour coordonner les différents acteurs d’une prise en charge (ceux qui informent, ceux qui décident, ceux qui mettent en œuvre le service) et partager entre tous le dossier d’un patient (DMP).</w:t>
      </w:r>
    </w:p>
    <w:p w:rsidR="002A4CA2" w:rsidRPr="002A4CA2" w:rsidRDefault="002A4CA2" w:rsidP="002A4CA2">
      <w:pPr>
        <w:spacing w:before="100" w:beforeAutospacing="1" w:after="100" w:afterAutospacing="1" w:line="240" w:lineRule="auto"/>
        <w:rPr>
          <w:rFonts w:ascii="Times New Roman" w:eastAsia="Times New Roman" w:hAnsi="Times New Roman" w:cs="Times New Roman"/>
          <w:sz w:val="24"/>
          <w:szCs w:val="24"/>
          <w:lang w:eastAsia="fr-FR"/>
        </w:rPr>
      </w:pPr>
      <w:r w:rsidRPr="002A4CA2">
        <w:rPr>
          <w:rFonts w:ascii="Times New Roman" w:eastAsia="Times New Roman" w:hAnsi="Times New Roman" w:cs="Times New Roman"/>
          <w:sz w:val="24"/>
          <w:szCs w:val="24"/>
          <w:lang w:eastAsia="fr-FR"/>
        </w:rPr>
        <w:t>Pour conclure, l’avenir du système de financement reste incertain, mais les projets pour gérer ce "cinquième risque" n’attendront pas, car les enjeux au cœur de la santé et de la protection sociale sont majeurs.</w:t>
      </w:r>
    </w:p>
    <w:p w:rsidR="00974ECA" w:rsidRDefault="00974ECA">
      <w:r>
        <w:br w:type="page"/>
      </w:r>
    </w:p>
    <w:p w:rsidR="00974ECA" w:rsidRDefault="00974ECA" w:rsidP="00974ECA">
      <w:pPr>
        <w:pStyle w:val="Titre1"/>
      </w:pPr>
      <w:r>
        <w:t>Assurance dépendance: pour une solution hybride, publique et privée</w:t>
      </w:r>
    </w:p>
    <w:p w:rsidR="00974ECA" w:rsidRDefault="00974ECA" w:rsidP="00974ECA">
      <w:pPr>
        <w:pStyle w:val="blocsignature"/>
      </w:pPr>
      <w:r>
        <w:t xml:space="preserve">Le Monde.fr | 14.10.2013 à 15h19 • Mis à jour le 14.10.2013 à 15h36 | </w:t>
      </w:r>
      <w:r>
        <w:rPr>
          <w:rStyle w:val="signaturearticle"/>
        </w:rPr>
        <w:t xml:space="preserve">Par </w:t>
      </w:r>
      <w:r>
        <w:rPr>
          <w:rStyle w:val="auteur"/>
          <w:rFonts w:eastAsiaTheme="majorEastAsia"/>
        </w:rPr>
        <w:t xml:space="preserve">Quentin Jagorel (étudiant à HEC et à Sciences Po, membre du groupe de réflexion des jeunes Gracques) </w:t>
      </w:r>
    </w:p>
    <w:p w:rsidR="002A4CA2" w:rsidRDefault="002A4CA2"/>
    <w:p w:rsidR="00974ECA" w:rsidRPr="00D1591B" w:rsidRDefault="00974ECA" w:rsidP="00D1591B">
      <w:pPr>
        <w:pStyle w:val="Titre2"/>
        <w:jc w:val="both"/>
        <w:rPr>
          <w:sz w:val="24"/>
          <w:szCs w:val="24"/>
        </w:rPr>
      </w:pPr>
      <w:r w:rsidRPr="00D1591B">
        <w:rPr>
          <w:sz w:val="24"/>
          <w:szCs w:val="24"/>
        </w:rPr>
        <w:t>Il est des problèmes sur lesquels un consensus existe et qui pourtant sont très mal traités. Ils ont généralement deux caractéristiques communes : un ancrage dans le long terme et une part d'incertitude.</w:t>
      </w:r>
    </w:p>
    <w:p w:rsidR="00974ECA" w:rsidRDefault="00974ECA" w:rsidP="00974ECA">
      <w:pPr>
        <w:pStyle w:val="NormalWeb"/>
      </w:pPr>
      <w:r>
        <w:t xml:space="preserve">La dépendance, c'est-à-dire le risque futur de </w:t>
      </w:r>
      <w:hyperlink r:id="rId71" w:tgtFrame="_blank" w:tooltip="Conjugaison du verbe devoir" w:history="1">
        <w:r>
          <w:rPr>
            <w:rStyle w:val="Lienhypertexte"/>
          </w:rPr>
          <w:t>devoir</w:t>
        </w:r>
      </w:hyperlink>
      <w:r>
        <w:t xml:space="preserve"> </w:t>
      </w:r>
      <w:hyperlink r:id="rId72" w:tgtFrame="_blank" w:tooltip="Conjugaison du verbe recourir" w:history="1">
        <w:r>
          <w:rPr>
            <w:rStyle w:val="Lienhypertexte"/>
          </w:rPr>
          <w:t>recourir</w:t>
        </w:r>
      </w:hyperlink>
      <w:r>
        <w:t xml:space="preserve"> à un tiers pour s'</w:t>
      </w:r>
      <w:hyperlink r:id="rId73" w:tgtFrame="_blank" w:tooltip="Conjugaison du verbe occuper" w:history="1">
        <w:r>
          <w:rPr>
            <w:rStyle w:val="Lienhypertexte"/>
          </w:rPr>
          <w:t>occuper</w:t>
        </w:r>
      </w:hyperlink>
      <w:r>
        <w:t xml:space="preserve"> des actions quotidiennes, question par définition de long terme et incertaine, n'échappe pas à la règle : alors que le vieillissement n'a jamais été une réalité aussi brûlante, les Français n'assurent pas, ou peu, leur </w:t>
      </w:r>
      <w:hyperlink r:id="rId74" w:tooltip="Toute l’actualité dépendance" w:history="1">
        <w:r>
          <w:rPr>
            <w:rStyle w:val="Lienhypertexte"/>
          </w:rPr>
          <w:t>dépendance</w:t>
        </w:r>
      </w:hyperlink>
      <w:r>
        <w:t>.</w:t>
      </w:r>
    </w:p>
    <w:p w:rsidR="00974ECA" w:rsidRDefault="00974ECA" w:rsidP="00974ECA">
      <w:pPr>
        <w:pStyle w:val="NormalWeb"/>
      </w:pPr>
      <w:r>
        <w:t xml:space="preserve">L'espérance de vie augmente fortement en </w:t>
      </w:r>
      <w:hyperlink r:id="rId75" w:tooltip="Toute l’actualité France" w:history="1">
        <w:r>
          <w:rPr>
            <w:rStyle w:val="Lienhypertexte"/>
          </w:rPr>
          <w:t>France</w:t>
        </w:r>
      </w:hyperlink>
      <w:r>
        <w:t xml:space="preserve">. Elle augmente pour l'ensemble de la population à la naissance, elle augmente encore plus sensiblement à 60 ans, c'est-à-dire pour les personnes </w:t>
      </w:r>
      <w:hyperlink r:id="rId76" w:tooltip="Toute l’actualité expos" w:history="1">
        <w:r>
          <w:rPr>
            <w:rStyle w:val="Lienhypertexte"/>
          </w:rPr>
          <w:t>expos</w:t>
        </w:r>
      </w:hyperlink>
      <w:r>
        <w:t xml:space="preserve">ées à la dépendance dans un futur proche. </w:t>
      </w:r>
      <w:hyperlink r:id="rId77" w:history="1">
        <w:r>
          <w:rPr>
            <w:rStyle w:val="Lienhypertexte"/>
          </w:rPr>
          <w:t>Or</w:t>
        </w:r>
      </w:hyperlink>
      <w:r>
        <w:t xml:space="preserve">, la dépendance s'accroît avec l'âge : le vieillissement de la </w:t>
      </w:r>
      <w:hyperlink r:id="rId78" w:tooltip="Toute l’actualité population" w:history="1">
        <w:r>
          <w:rPr>
            <w:rStyle w:val="Lienhypertexte"/>
          </w:rPr>
          <w:t>population</w:t>
        </w:r>
      </w:hyperlink>
      <w:r>
        <w:t xml:space="preserve"> va donc nous </w:t>
      </w:r>
      <w:hyperlink r:id="rId79" w:tgtFrame="_blank" w:tooltip="Conjugaison du verbe imposer" w:history="1">
        <w:r>
          <w:rPr>
            <w:rStyle w:val="Lienhypertexte"/>
          </w:rPr>
          <w:t>imposer</w:t>
        </w:r>
      </w:hyperlink>
      <w:r>
        <w:t xml:space="preserve"> la réalité de la perte d'autonomie avec une intensité jamais atteinte.</w:t>
      </w:r>
    </w:p>
    <w:p w:rsidR="00974ECA" w:rsidRDefault="00974ECA" w:rsidP="00974ECA">
      <w:pPr>
        <w:pStyle w:val="NormalWeb"/>
      </w:pPr>
      <w:r>
        <w:t xml:space="preserve">Chacun voit son risque de </w:t>
      </w:r>
      <w:hyperlink r:id="rId80" w:tgtFrame="_blank" w:tooltip="Conjugaison du verbe devenir" w:history="1">
        <w:r>
          <w:rPr>
            <w:rStyle w:val="Lienhypertexte"/>
          </w:rPr>
          <w:t>devenir</w:t>
        </w:r>
      </w:hyperlink>
      <w:r>
        <w:t xml:space="preserve"> dépendant, et de l'</w:t>
      </w:r>
      <w:hyperlink r:id="rId81" w:tgtFrame="_blank" w:tooltip="Conjugaison du verbe être" w:history="1">
        <w:r>
          <w:rPr>
            <w:rStyle w:val="Lienhypertexte"/>
          </w:rPr>
          <w:t>être</w:t>
        </w:r>
      </w:hyperlink>
      <w:r>
        <w:t xml:space="preserve"> pour plus longtemps, </w:t>
      </w:r>
      <w:hyperlink r:id="rId82" w:tgtFrame="_blank" w:tooltip="Conjugaison du verbe grandir" w:history="1">
        <w:r>
          <w:rPr>
            <w:rStyle w:val="Lienhypertexte"/>
          </w:rPr>
          <w:t>grandir</w:t>
        </w:r>
      </w:hyperlink>
      <w:r>
        <w:t>. Même si les modes de calcul font débat, il y a aujourd'hui environ 1.2 millions de personnes âgées dépendantes en France, elles seront 1.8 millions en 2050 (soit une augmentation de 50%).</w:t>
      </w:r>
    </w:p>
    <w:p w:rsidR="00974ECA" w:rsidRDefault="00974ECA" w:rsidP="00974ECA">
      <w:pPr>
        <w:pStyle w:val="NormalWeb"/>
      </w:pPr>
      <w:r>
        <w:t xml:space="preserve">Le poids financier de la dépendance est lourd : environ 1800 € mensuels pour une prise en charge à domicile, entre 2000 et 3000 € en institution spécialisée. Pour se </w:t>
      </w:r>
      <w:hyperlink r:id="rId83" w:tgtFrame="_blank" w:tooltip="Conjugaison du verbe faire" w:history="1">
        <w:r>
          <w:rPr>
            <w:rStyle w:val="Lienhypertexte"/>
          </w:rPr>
          <w:t>faire</w:t>
        </w:r>
      </w:hyperlink>
      <w:r>
        <w:t xml:space="preserve"> une idée du poids financier de la dépendance à l'échelle individuelle, on peut </w:t>
      </w:r>
      <w:hyperlink r:id="rId84" w:tgtFrame="_blank" w:tooltip="Conjugaison du verbe comparer" w:history="1">
        <w:r>
          <w:rPr>
            <w:rStyle w:val="Lienhypertexte"/>
          </w:rPr>
          <w:t>comparer</w:t>
        </w:r>
      </w:hyperlink>
      <w:r>
        <w:t xml:space="preserve"> ces coûts au minimum vieillesse (740€ mensuels pour une personne seule) ou à la pension de retraite médiane (1200€ mensuels).</w:t>
      </w:r>
    </w:p>
    <w:p w:rsidR="00974ECA" w:rsidRDefault="00974ECA" w:rsidP="00974ECA">
      <w:pPr>
        <w:pStyle w:val="NormalWeb"/>
      </w:pPr>
      <w:r>
        <w:rPr>
          <w:rStyle w:val="lev"/>
        </w:rPr>
        <w:t>5,5 MILLIONS DE CONTRATS DÉPENDANCE SOUSCRITS EN FRANCE</w:t>
      </w:r>
    </w:p>
    <w:p w:rsidR="00974ECA" w:rsidRDefault="00974ECA" w:rsidP="00974ECA">
      <w:pPr>
        <w:pStyle w:val="NormalWeb"/>
      </w:pPr>
      <w:r>
        <w:t xml:space="preserve">Et pour </w:t>
      </w:r>
      <w:hyperlink r:id="rId85" w:tgtFrame="_blank" w:tooltip="Conjugaison du verbe rendre" w:history="1">
        <w:r>
          <w:rPr>
            <w:rStyle w:val="Lienhypertexte"/>
          </w:rPr>
          <w:t>rendre</w:t>
        </w:r>
      </w:hyperlink>
      <w:r>
        <w:t xml:space="preserve"> la situation encore plus tendue, on note depuis plusieurs décennies, un net recul de l'</w:t>
      </w:r>
      <w:hyperlink r:id="rId86" w:tooltip="Toute l’actualité aide" w:history="1">
        <w:r>
          <w:rPr>
            <w:rStyle w:val="Lienhypertexte"/>
          </w:rPr>
          <w:t>aide</w:t>
        </w:r>
      </w:hyperlink>
      <w:r>
        <w:t xml:space="preserve"> informelle apportée aux personnes âgées par leurs familles.</w:t>
      </w:r>
    </w:p>
    <w:p w:rsidR="00974ECA" w:rsidRDefault="00974ECA" w:rsidP="00974ECA">
      <w:pPr>
        <w:pStyle w:val="NormalWeb"/>
      </w:pPr>
      <w:r>
        <w:t>Qui supportera donc à l'</w:t>
      </w:r>
      <w:hyperlink r:id="rId87" w:tgtFrame="_blank" w:tooltip="Conjugaison du verbe avenir" w:history="1">
        <w:r>
          <w:rPr>
            <w:rStyle w:val="Lienhypertexte"/>
          </w:rPr>
          <w:t>avenir</w:t>
        </w:r>
      </w:hyperlink>
      <w:r>
        <w:t xml:space="preserve"> le coût -chaque année plus lourd- de la dépendance?</w:t>
      </w:r>
    </w:p>
    <w:p w:rsidR="00974ECA" w:rsidRDefault="00974ECA" w:rsidP="00974ECA">
      <w:pPr>
        <w:pStyle w:val="NormalWeb"/>
      </w:pPr>
      <w:r>
        <w:t xml:space="preserve">Devant ce constat sans appel, tout </w:t>
      </w:r>
      <w:hyperlink r:id="rId88" w:tooltip="Toute l’actualité le monde" w:history="1">
        <w:r>
          <w:rPr>
            <w:rStyle w:val="Lienhypertexte"/>
          </w:rPr>
          <w:t>le monde</w:t>
        </w:r>
      </w:hyperlink>
      <w:r>
        <w:t xml:space="preserve"> devrait être assuré contre la dépendance. C'est pourtant très loin d'être le cas : seulement 5,5 millions de contrats dépendance sont souscrits en France.</w:t>
      </w:r>
    </w:p>
    <w:p w:rsidR="00974ECA" w:rsidRDefault="00974ECA" w:rsidP="00974ECA">
      <w:pPr>
        <w:pStyle w:val="NormalWeb"/>
      </w:pPr>
      <w:r>
        <w:t xml:space="preserve">Comment </w:t>
      </w:r>
      <w:hyperlink r:id="rId89" w:tgtFrame="_blank" w:tooltip="Conjugaison du verbe comprendre" w:history="1">
        <w:r>
          <w:rPr>
            <w:rStyle w:val="Lienhypertexte"/>
          </w:rPr>
          <w:t>comprendre</w:t>
        </w:r>
      </w:hyperlink>
      <w:r>
        <w:t xml:space="preserve"> cet incroyable contraste ? La dépendance est dramatique, mais aussi abrupte : elle n'est pas vécue à doses croissantes tout au long de la vie. La théorie des </w:t>
      </w:r>
      <w:r>
        <w:rPr>
          <w:rStyle w:val="Accentuation"/>
        </w:rPr>
        <w:t>" risques catastrophe "</w:t>
      </w:r>
      <w:r>
        <w:t xml:space="preserve"> suggère que ces deux caractéristiques empêchent de </w:t>
      </w:r>
      <w:hyperlink r:id="rId90" w:tgtFrame="_blank" w:tooltip="Conjugaison du verbe considérer" w:history="1">
        <w:r>
          <w:rPr>
            <w:rStyle w:val="Lienhypertexte"/>
          </w:rPr>
          <w:t>considérer</w:t>
        </w:r>
      </w:hyperlink>
      <w:r>
        <w:t xml:space="preserve"> rationnellement le risque encouru. En d'autres termes, la dépendance est si compliquée à </w:t>
      </w:r>
      <w:hyperlink r:id="rId91" w:tgtFrame="_blank" w:tooltip="Conjugaison du verbe imaginer" w:history="1">
        <w:r>
          <w:rPr>
            <w:rStyle w:val="Lienhypertexte"/>
          </w:rPr>
          <w:t>imaginer</w:t>
        </w:r>
      </w:hyperlink>
      <w:r>
        <w:t xml:space="preserve"> pour un adulte en pleine forme que son risque est occulté.</w:t>
      </w:r>
    </w:p>
    <w:p w:rsidR="00974ECA" w:rsidRDefault="00974ECA" w:rsidP="00974ECA">
      <w:pPr>
        <w:pStyle w:val="NormalWeb"/>
      </w:pPr>
      <w:r>
        <w:t xml:space="preserve">On peut aussi </w:t>
      </w:r>
      <w:hyperlink r:id="rId92" w:tgtFrame="_blank" w:tooltip="Conjugaison du verbe avancer" w:history="1">
        <w:r>
          <w:rPr>
            <w:rStyle w:val="Lienhypertexte"/>
          </w:rPr>
          <w:t>avancer</w:t>
        </w:r>
      </w:hyperlink>
      <w:r>
        <w:t xml:space="preserve"> d'autres raisons, comme la méconnaissance des coûts de la dépendance ou le manque d'information sur les contrats assurantiels (beaucoup de gens croient être couverts et ne le sont pas).</w:t>
      </w:r>
    </w:p>
    <w:p w:rsidR="00974ECA" w:rsidRDefault="00974ECA" w:rsidP="00974ECA">
      <w:pPr>
        <w:pStyle w:val="NormalWeb"/>
      </w:pPr>
      <w:r>
        <w:rPr>
          <w:rStyle w:val="lev"/>
        </w:rPr>
        <w:t> SYSTÈME PAR RÉPARTITION</w:t>
      </w:r>
    </w:p>
    <w:p w:rsidR="00974ECA" w:rsidRDefault="00974ECA" w:rsidP="00974ECA">
      <w:pPr>
        <w:pStyle w:val="NormalWeb"/>
      </w:pPr>
      <w:r>
        <w:t>Des modèles économiques ont aussi été développés, expliquant que les individus ne s'assurent pas contre leur perte d'autonomie future en suivant une logique de transfert de richesse vers le présent.</w:t>
      </w:r>
    </w:p>
    <w:p w:rsidR="00974ECA" w:rsidRDefault="00974ECA" w:rsidP="00974ECA">
      <w:pPr>
        <w:pStyle w:val="NormalWeb"/>
      </w:pPr>
      <w:r>
        <w:t xml:space="preserve">Qu'il soit rationnel ou pas, expliqué ou non, ce comportement est pourtant dangereux, car il crée un énorme déséquilibre, faisant potentiellement </w:t>
      </w:r>
      <w:hyperlink r:id="rId93" w:tgtFrame="_blank" w:tooltip="Conjugaison du verbe porter" w:history="1">
        <w:r>
          <w:rPr>
            <w:rStyle w:val="Lienhypertexte"/>
          </w:rPr>
          <w:t>porter</w:t>
        </w:r>
      </w:hyperlink>
      <w:r>
        <w:t xml:space="preserve"> le poids de la dépendance aux générations futures. Il faut donc y </w:t>
      </w:r>
      <w:hyperlink r:id="rId94" w:tgtFrame="_blank" w:tooltip="Conjugaison du verbe remédier" w:history="1">
        <w:r>
          <w:rPr>
            <w:rStyle w:val="Lienhypertexte"/>
          </w:rPr>
          <w:t>remédier</w:t>
        </w:r>
      </w:hyperlink>
      <w:r>
        <w:t>.</w:t>
      </w:r>
    </w:p>
    <w:p w:rsidR="00974ECA" w:rsidRDefault="00974ECA" w:rsidP="00974ECA">
      <w:pPr>
        <w:pStyle w:val="NormalWeb"/>
      </w:pPr>
      <w:r>
        <w:rPr>
          <w:rStyle w:val="lev"/>
        </w:rPr>
        <w:t xml:space="preserve">La première solution est de </w:t>
      </w:r>
      <w:hyperlink r:id="rId95" w:tgtFrame="_blank" w:tooltip="Conjugaison du verbe renforcer" w:history="1">
        <w:r>
          <w:rPr>
            <w:rStyle w:val="Lienhypertexte"/>
            <w:b/>
            <w:bCs/>
          </w:rPr>
          <w:t>renforcer</w:t>
        </w:r>
      </w:hyperlink>
      <w:r>
        <w:rPr>
          <w:rStyle w:val="lev"/>
        </w:rPr>
        <w:t xml:space="preserve"> la prise en charge publique de la dépendance.</w:t>
      </w:r>
    </w:p>
    <w:p w:rsidR="00974ECA" w:rsidRDefault="00974ECA" w:rsidP="00974ECA">
      <w:pPr>
        <w:pStyle w:val="NormalWeb"/>
      </w:pPr>
      <w:r>
        <w:t xml:space="preserve">Aujourd'hui, le système français se présente de la façon suivante : une Aide personnalisée à l'autonomie (APA) pour les personnes dépendantes de plus de 60 ans, à </w:t>
      </w:r>
      <w:hyperlink r:id="rId96" w:tgtFrame="_blank" w:tooltip="Conjugaison du verbe distinguer" w:history="1">
        <w:r>
          <w:rPr>
            <w:rStyle w:val="Lienhypertexte"/>
          </w:rPr>
          <w:t>distinguer</w:t>
        </w:r>
      </w:hyperlink>
      <w:r>
        <w:t xml:space="preserve"> de la Prestation de compensation du handicap (PCH), réservée aux personnes handicapées de moins de 60 ans. Le reste à charge pour les allocataires est de 30% environ.</w:t>
      </w:r>
    </w:p>
    <w:p w:rsidR="00974ECA" w:rsidRDefault="00974ECA" w:rsidP="00974ECA">
      <w:pPr>
        <w:pStyle w:val="NormalWeb"/>
      </w:pPr>
      <w:r>
        <w:t>L'APA représente 1,9% du PIB français. Elle est financée à 70% par les départements et à 30% par des contributions sociales, comme la CSG : la logique est donc celle d'un financement par la solidarité, c'est-à-dire le prélèvement fiscal.</w:t>
      </w:r>
    </w:p>
    <w:p w:rsidR="00974ECA" w:rsidRDefault="00974ECA" w:rsidP="00974ECA">
      <w:pPr>
        <w:pStyle w:val="NormalWeb"/>
      </w:pPr>
      <w:r>
        <w:t>La caractéristique principale du risque dépendance est sa très forte pré</w:t>
      </w:r>
      <w:hyperlink r:id="rId97" w:tooltip="Toute l’actualité valence" w:history="1">
        <w:r>
          <w:rPr>
            <w:rStyle w:val="Lienhypertexte"/>
          </w:rPr>
          <w:t>valence</w:t>
        </w:r>
      </w:hyperlink>
      <w:r>
        <w:t xml:space="preserve">, qui entraîne des anomalies assurantielles causées par la faible distribution du risque. La solution à cela est de </w:t>
      </w:r>
      <w:hyperlink r:id="rId98" w:tgtFrame="_blank" w:tooltip="Conjugaison du verbe créer" w:history="1">
        <w:r>
          <w:rPr>
            <w:rStyle w:val="Lienhypertexte"/>
          </w:rPr>
          <w:t>créer</w:t>
        </w:r>
      </w:hyperlink>
      <w:r>
        <w:t xml:space="preserve"> des systèmes d'assurance inter-risques, ou de </w:t>
      </w:r>
      <w:hyperlink r:id="rId99" w:tgtFrame="_blank" w:tooltip="Conjugaison du verbe mutualiser" w:history="1">
        <w:r>
          <w:rPr>
            <w:rStyle w:val="Lienhypertexte"/>
          </w:rPr>
          <w:t>mutualiser</w:t>
        </w:r>
      </w:hyperlink>
      <w:r>
        <w:t xml:space="preserve"> le risque. Un système par répartition, de type Sécurité sociale pourrait être une solution.</w:t>
      </w:r>
    </w:p>
    <w:p w:rsidR="00974ECA" w:rsidRDefault="00974ECA" w:rsidP="00974ECA">
      <w:pPr>
        <w:pStyle w:val="NormalWeb"/>
      </w:pPr>
      <w:r>
        <w:rPr>
          <w:rStyle w:val="lev"/>
        </w:rPr>
        <w:t> MODÈLE ALLEMAND</w:t>
      </w:r>
    </w:p>
    <w:p w:rsidR="00974ECA" w:rsidRDefault="00974ECA" w:rsidP="00974ECA">
      <w:pPr>
        <w:pStyle w:val="NormalWeb"/>
      </w:pPr>
      <w:r>
        <w:t xml:space="preserve">A ce </w:t>
      </w:r>
      <w:hyperlink r:id="rId100" w:tgtFrame="_blank" w:tooltip="Conjugaison du verbe titre" w:history="1">
        <w:r>
          <w:rPr>
            <w:rStyle w:val="Lienhypertexte"/>
          </w:rPr>
          <w:t>titre</w:t>
        </w:r>
      </w:hyperlink>
      <w:r>
        <w:t xml:space="preserve">, le modèle allemand est intéressant à </w:t>
      </w:r>
      <w:hyperlink r:id="rId101" w:tgtFrame="_blank" w:tooltip="Conjugaison du verbe regarder" w:history="1">
        <w:r>
          <w:rPr>
            <w:rStyle w:val="Lienhypertexte"/>
          </w:rPr>
          <w:t>regarder</w:t>
        </w:r>
      </w:hyperlink>
      <w:r>
        <w:t xml:space="preserve"> de près. Depuis 1995, il n'existe qu'une seule assurance dépendance outre-Rhin : l'Assurance de Soins Longue Durée. Elle est obligatoire, universelle et unique (personnes âgées dépendantes et personnes handicapées en bénéficient).</w:t>
      </w:r>
    </w:p>
    <w:p w:rsidR="00974ECA" w:rsidRDefault="00974ECA" w:rsidP="00974ECA">
      <w:pPr>
        <w:pStyle w:val="NormalWeb"/>
      </w:pPr>
      <w:r>
        <w:t xml:space="preserve">Pour la </w:t>
      </w:r>
      <w:hyperlink r:id="rId102" w:tgtFrame="_blank" w:tooltip="Conjugaison du verbe financer" w:history="1">
        <w:r>
          <w:rPr>
            <w:rStyle w:val="Lienhypertexte"/>
          </w:rPr>
          <w:t>financer</w:t>
        </w:r>
      </w:hyperlink>
      <w:r>
        <w:t>, l'</w:t>
      </w:r>
      <w:hyperlink r:id="rId103" w:tooltip="Toute l’actualité Allemagne" w:history="1">
        <w:r>
          <w:rPr>
            <w:rStyle w:val="Lienhypertexte"/>
          </w:rPr>
          <w:t>Allemagne</w:t>
        </w:r>
      </w:hyperlink>
      <w:r>
        <w:t xml:space="preserve"> a créé une 5e branche de l'assurance maladie, délestant de cette charge les communes qui finançaient la dépendance jusqu'alors. Comme en France, le reste à charge est de 30 % pour les assurés. L'ASLD représente 0.9% du PIB allemand.</w:t>
      </w:r>
    </w:p>
    <w:p w:rsidR="00974ECA" w:rsidRDefault="00974ECA" w:rsidP="00974ECA">
      <w:pPr>
        <w:pStyle w:val="NormalWeb"/>
      </w:pPr>
      <w:r>
        <w:t xml:space="preserve">Face aux problèmes présentés précédemment, le modèle allemand pourrait, à certains égards, nous </w:t>
      </w:r>
      <w:hyperlink r:id="rId104" w:tgtFrame="_blank" w:tooltip="Conjugaison du verbe inspirer" w:history="1">
        <w:r>
          <w:rPr>
            <w:rStyle w:val="Lienhypertexte"/>
          </w:rPr>
          <w:t>inspirer</w:t>
        </w:r>
      </w:hyperlink>
      <w:r>
        <w:t>. Même s'il présente l'inconvénient d'</w:t>
      </w:r>
      <w:hyperlink r:id="rId105" w:tgtFrame="_blank" w:tooltip="Conjugaison du verbe obliger" w:history="1">
        <w:r>
          <w:rPr>
            <w:rStyle w:val="Lienhypertexte"/>
          </w:rPr>
          <w:t>obliger</w:t>
        </w:r>
      </w:hyperlink>
      <w:r>
        <w:t xml:space="preserve"> les individus à </w:t>
      </w:r>
      <w:hyperlink r:id="rId106" w:tgtFrame="_blank" w:tooltip="Conjugaison du verbe cotiser" w:history="1">
        <w:r>
          <w:rPr>
            <w:rStyle w:val="Lienhypertexte"/>
          </w:rPr>
          <w:t>cotiser</w:t>
        </w:r>
      </w:hyperlink>
      <w:r>
        <w:t xml:space="preserve"> contre la dépendance alors qu'ils ne l'auraient pas fait sur un marché assurantiel privé, il a de nombreux atouts. </w:t>
      </w:r>
      <w:hyperlink r:id="rId107" w:tgtFrame="_blank" w:tooltip="Conjugaison du verbe créer" w:history="1">
        <w:r>
          <w:rPr>
            <w:rStyle w:val="Lienhypertexte"/>
          </w:rPr>
          <w:t>Créer</w:t>
        </w:r>
      </w:hyperlink>
      <w:r>
        <w:t xml:space="preserve"> une couverture obligatoire et universelle, dans une logique de répartition, règlerait le relatif vide assurantiel que l'on connaît aujourd'hui en France pour le risque dépendance.</w:t>
      </w:r>
    </w:p>
    <w:p w:rsidR="00974ECA" w:rsidRDefault="00974ECA" w:rsidP="00974ECA">
      <w:pPr>
        <w:pStyle w:val="NormalWeb"/>
      </w:pPr>
      <w:r>
        <w:t xml:space="preserve">Et ne plus </w:t>
      </w:r>
      <w:hyperlink r:id="rId108" w:tgtFrame="_blank" w:tooltip="Conjugaison du verbe retenir" w:history="1">
        <w:r>
          <w:rPr>
            <w:rStyle w:val="Lienhypertexte"/>
          </w:rPr>
          <w:t>retenir</w:t>
        </w:r>
      </w:hyperlink>
      <w:r>
        <w:t xml:space="preserve"> l'âge pivot de 60 ans pour </w:t>
      </w:r>
      <w:hyperlink r:id="rId109" w:tgtFrame="_blank" w:tooltip="Conjugaison du verbe différencier" w:history="1">
        <w:r>
          <w:rPr>
            <w:rStyle w:val="Lienhypertexte"/>
          </w:rPr>
          <w:t>différencier</w:t>
        </w:r>
      </w:hyperlink>
      <w:r>
        <w:t xml:space="preserve"> les personnes âgées dépendantes des personnes handicapées permettrait de </w:t>
      </w:r>
      <w:hyperlink r:id="rId110" w:tgtFrame="_blank" w:tooltip="Conjugaison du verbe supprimer" w:history="1">
        <w:r>
          <w:rPr>
            <w:rStyle w:val="Lienhypertexte"/>
          </w:rPr>
          <w:t>supprimer</w:t>
        </w:r>
      </w:hyperlink>
      <w:r>
        <w:t xml:space="preserve"> des inégalités de traitement et surtout de </w:t>
      </w:r>
      <w:hyperlink r:id="rId111" w:tgtFrame="_blank" w:tooltip="Conjugaison du verbe changer" w:history="1">
        <w:r>
          <w:rPr>
            <w:rStyle w:val="Lienhypertexte"/>
          </w:rPr>
          <w:t>changer</w:t>
        </w:r>
      </w:hyperlink>
      <w:r>
        <w:t xml:space="preserve"> le regard de la puissance publique sur le vieillissement, considéré dès lors comme un handicap, et non plus un naufrage.</w:t>
      </w:r>
    </w:p>
    <w:p w:rsidR="00974ECA" w:rsidRDefault="00974ECA" w:rsidP="00974ECA">
      <w:pPr>
        <w:pStyle w:val="NormalWeb"/>
      </w:pPr>
      <w:r>
        <w:t xml:space="preserve">Des </w:t>
      </w:r>
      <w:hyperlink r:id="rId112" w:tooltip="Toute l’actualité idées" w:history="1">
        <w:r>
          <w:rPr>
            <w:rStyle w:val="Lienhypertexte"/>
          </w:rPr>
          <w:t>idées</w:t>
        </w:r>
      </w:hyperlink>
      <w:r>
        <w:t xml:space="preserve"> intéressantes sont sans doute à </w:t>
      </w:r>
      <w:hyperlink r:id="rId113" w:tgtFrame="_blank" w:tooltip="Conjugaison du verbe aller" w:history="1">
        <w:r>
          <w:rPr>
            <w:rStyle w:val="Lienhypertexte"/>
          </w:rPr>
          <w:t>aller</w:t>
        </w:r>
      </w:hyperlink>
      <w:r>
        <w:t xml:space="preserve"> </w:t>
      </w:r>
      <w:hyperlink r:id="rId114" w:tgtFrame="_blank" w:tooltip="Conjugaison du verbe trouver" w:history="1">
        <w:r>
          <w:rPr>
            <w:rStyle w:val="Lienhypertexte"/>
          </w:rPr>
          <w:t>trouver</w:t>
        </w:r>
      </w:hyperlink>
      <w:r>
        <w:t xml:space="preserve"> dans le modèle allemand, il ne faut cependant pas y </w:t>
      </w:r>
      <w:hyperlink r:id="rId115" w:tgtFrame="_blank" w:tooltip="Conjugaison du verbe voir" w:history="1">
        <w:r>
          <w:rPr>
            <w:rStyle w:val="Lienhypertexte"/>
          </w:rPr>
          <w:t>voir</w:t>
        </w:r>
      </w:hyperlink>
      <w:r>
        <w:t xml:space="preserve"> la panacée, car ce système de répartition se fragilise sensiblement avec le vieillissement de la population et la baisse du rapport entre nombre d'actifs et nombre de personnes âgées dépendantes.</w:t>
      </w:r>
    </w:p>
    <w:p w:rsidR="00974ECA" w:rsidRDefault="00974ECA" w:rsidP="00974ECA">
      <w:pPr>
        <w:pStyle w:val="NormalWeb"/>
      </w:pPr>
      <w:r>
        <w:rPr>
          <w:rStyle w:val="lev"/>
        </w:rPr>
        <w:t> ASSURANCE PRIVÉE</w:t>
      </w:r>
    </w:p>
    <w:p w:rsidR="00974ECA" w:rsidRDefault="00974ECA" w:rsidP="00974ECA">
      <w:pPr>
        <w:pStyle w:val="NormalWeb"/>
      </w:pPr>
      <w:r>
        <w:t xml:space="preserve">L'Allemagne est d'ailleurs en train de </w:t>
      </w:r>
      <w:hyperlink r:id="rId116" w:tgtFrame="_blank" w:tooltip="Conjugaison du verbe revoir" w:history="1">
        <w:r>
          <w:rPr>
            <w:rStyle w:val="Lienhypertexte"/>
          </w:rPr>
          <w:t>revoir</w:t>
        </w:r>
      </w:hyperlink>
      <w:r>
        <w:t xml:space="preserve"> son système d'assurance de la perte d'autonomie liée au grand âge.</w:t>
      </w:r>
    </w:p>
    <w:p w:rsidR="00974ECA" w:rsidRDefault="00974ECA" w:rsidP="00974ECA">
      <w:pPr>
        <w:pStyle w:val="NormalWeb"/>
      </w:pPr>
      <w:r>
        <w:t xml:space="preserve">En réalité, la véritable question est de </w:t>
      </w:r>
      <w:hyperlink r:id="rId117" w:tgtFrame="_blank" w:tooltip="Conjugaison du verbe savoir" w:history="1">
        <w:r>
          <w:rPr>
            <w:rStyle w:val="Lienhypertexte"/>
          </w:rPr>
          <w:t>savoir</w:t>
        </w:r>
      </w:hyperlink>
      <w:r>
        <w:t xml:space="preserve"> si nous voulons </w:t>
      </w:r>
      <w:hyperlink r:id="rId118" w:tgtFrame="_blank" w:tooltip="Conjugaison du verbe passer" w:history="1">
        <w:r>
          <w:rPr>
            <w:rStyle w:val="Lienhypertexte"/>
          </w:rPr>
          <w:t>passer</w:t>
        </w:r>
      </w:hyperlink>
      <w:r>
        <w:t xml:space="preserve">, pour l'assurance dépendance, à un système assurantiel de type " sécurité sociale " qui mutualiserait le risque (avec cotisations sociales, comme en Allemagne) ou si, au contraire, nous souhaitons </w:t>
      </w:r>
      <w:hyperlink r:id="rId119" w:tgtFrame="_blank" w:tooltip="Conjugaison du verbe conserver" w:history="1">
        <w:r>
          <w:rPr>
            <w:rStyle w:val="Lienhypertexte"/>
          </w:rPr>
          <w:t>conserver</w:t>
        </w:r>
      </w:hyperlink>
      <w:r>
        <w:t xml:space="preserve"> notre système de solidarité fiscale.</w:t>
      </w:r>
    </w:p>
    <w:p w:rsidR="00974ECA" w:rsidRDefault="00974ECA" w:rsidP="00974ECA">
      <w:pPr>
        <w:pStyle w:val="NormalWeb"/>
      </w:pPr>
      <w:r>
        <w:t xml:space="preserve">La dépendance, on l'a dit, va </w:t>
      </w:r>
      <w:hyperlink r:id="rId120" w:tgtFrame="_blank" w:tooltip="Conjugaison du verbe coûter" w:history="1">
        <w:r>
          <w:rPr>
            <w:rStyle w:val="Lienhypertexte"/>
          </w:rPr>
          <w:t>coûter</w:t>
        </w:r>
      </w:hyperlink>
      <w:r>
        <w:t xml:space="preserve"> de plus en plus cher : la première option aurait donc pour effet immédiat d'</w:t>
      </w:r>
      <w:hyperlink r:id="rId121" w:tgtFrame="_blank" w:tooltip="Conjugaison du verbe affecter" w:history="1">
        <w:r>
          <w:rPr>
            <w:rStyle w:val="Lienhypertexte"/>
          </w:rPr>
          <w:t>affecter</w:t>
        </w:r>
      </w:hyperlink>
      <w:r>
        <w:t xml:space="preserve"> la compétitivité des </w:t>
      </w:r>
      <w:hyperlink r:id="rId122" w:tooltip="Toute l’actualité entreprises" w:history="1">
        <w:r>
          <w:rPr>
            <w:rStyle w:val="Lienhypertexte"/>
          </w:rPr>
          <w:t>entreprises</w:t>
        </w:r>
      </w:hyperlink>
      <w:r>
        <w:t xml:space="preserve"> - et de plus en plus- ; la seconde engendrerait un accroissement considérable de la charge fiscale. Elle présenterait en outre un très fort enjeu intergénérationnel : </w:t>
      </w:r>
      <w:hyperlink r:id="rId123" w:tgtFrame="_blank" w:tooltip="Conjugaison du verbe mettre" w:history="1">
        <w:r>
          <w:rPr>
            <w:rStyle w:val="Lienhypertexte"/>
          </w:rPr>
          <w:t>mettre</w:t>
        </w:r>
      </w:hyperlink>
      <w:r>
        <w:t xml:space="preserve"> en place aujourd'hui un système par répartition, cela serait mettre à contribution des générations de jeunes actifs déjà fortement pénalisés dans la dernière réforme des retraites – telle qu'elle est conçue à ce stade.</w:t>
      </w:r>
    </w:p>
    <w:p w:rsidR="00974ECA" w:rsidRDefault="00974ECA" w:rsidP="00974ECA">
      <w:pPr>
        <w:pStyle w:val="NormalWeb"/>
      </w:pPr>
      <w:r>
        <w:rPr>
          <w:rStyle w:val="lev"/>
        </w:rPr>
        <w:t>La seconde solution est d'</w:t>
      </w:r>
      <w:hyperlink r:id="rId124" w:tgtFrame="_blank" w:tooltip="Conjugaison du verbe encourager" w:history="1">
        <w:r>
          <w:rPr>
            <w:rStyle w:val="Lienhypertexte"/>
            <w:b/>
            <w:bCs/>
          </w:rPr>
          <w:t>encourager</w:t>
        </w:r>
      </w:hyperlink>
      <w:r>
        <w:rPr>
          <w:rStyle w:val="lev"/>
        </w:rPr>
        <w:t xml:space="preserve"> l'assurance dépendance privée.</w:t>
      </w:r>
    </w:p>
    <w:p w:rsidR="00974ECA" w:rsidRDefault="00974ECA" w:rsidP="00974ECA">
      <w:pPr>
        <w:pStyle w:val="NormalWeb"/>
      </w:pPr>
      <w:r>
        <w:t xml:space="preserve">L'assurance dépendance privée peut </w:t>
      </w:r>
      <w:hyperlink r:id="rId125" w:tgtFrame="_blank" w:tooltip="Conjugaison du verbe prendre" w:history="1">
        <w:r>
          <w:rPr>
            <w:rStyle w:val="Lienhypertexte"/>
          </w:rPr>
          <w:t>prendre</w:t>
        </w:r>
      </w:hyperlink>
      <w:r>
        <w:t xml:space="preserve"> des formes très variées, mais elle est le plus souvent servie sous la forme d'une rente servie mensuellement aux cotisants atteints de dépendance. Plus de 5 millions de Français sont déjà couverts par une garantie dépendance privée.</w:t>
      </w:r>
    </w:p>
    <w:p w:rsidR="00974ECA" w:rsidRDefault="00974ECA" w:rsidP="00974ECA">
      <w:pPr>
        <w:pStyle w:val="NormalWeb"/>
      </w:pPr>
      <w:r>
        <w:t xml:space="preserve">Le développement de cette assurance privée, soit par couverture individuelle, soit par couverture collective, doit être envisagée comme la principale piste de prise en charge de la dépendance à raison du coût pour les </w:t>
      </w:r>
      <w:hyperlink r:id="rId126" w:tooltip="Toute l’actualité finances" w:history="1">
        <w:r>
          <w:rPr>
            <w:rStyle w:val="Lienhypertexte"/>
          </w:rPr>
          <w:t>finances</w:t>
        </w:r>
      </w:hyperlink>
      <w:r>
        <w:t xml:space="preserve"> sociales qu'occasionnerait la création d'un 5e risque et de son enjeu d'équilibre intergénérationnel (l'assurance privée suivant pour sa part une logique de capitalisation).</w:t>
      </w:r>
    </w:p>
    <w:p w:rsidR="00974ECA" w:rsidRDefault="00974ECA" w:rsidP="00974ECA">
      <w:pPr>
        <w:pStyle w:val="NormalWeb"/>
      </w:pPr>
      <w:r>
        <w:rPr>
          <w:rStyle w:val="lev"/>
        </w:rPr>
        <w:t> ANNONCES DU PRÉSIDENT DE LA RÉPUBLIQUE</w:t>
      </w:r>
    </w:p>
    <w:p w:rsidR="00974ECA" w:rsidRDefault="00974ECA" w:rsidP="00974ECA">
      <w:pPr>
        <w:pStyle w:val="NormalWeb"/>
      </w:pPr>
      <w:r>
        <w:t xml:space="preserve">Outre les barrière psychologiques, ce type d'assurance souffre toutefois d'un coût relativement élevé en raison de la prévalence du risque, et d'un phénomène d' </w:t>
      </w:r>
      <w:r>
        <w:rPr>
          <w:rStyle w:val="Accentuation"/>
        </w:rPr>
        <w:t>" illusion monétaire "</w:t>
      </w:r>
      <w:r>
        <w:t xml:space="preserve"> car ces contrats d'assurance portent sur des horizons temporels souvent lointains : la rente versée quand la perte d'autonomie intervient peut </w:t>
      </w:r>
      <w:hyperlink r:id="rId127" w:tgtFrame="_blank" w:tooltip="Conjugaison du verbe avoir" w:history="1">
        <w:r>
          <w:rPr>
            <w:rStyle w:val="Lienhypertexte"/>
          </w:rPr>
          <w:t>avoir</w:t>
        </w:r>
      </w:hyperlink>
      <w:r>
        <w:t xml:space="preserve"> subi 25 ans d'inflation supérieure au taux de revalorisation annuel, et donc être substantiellement réduite. Il s'agira donc d'un point à </w:t>
      </w:r>
      <w:hyperlink r:id="rId128" w:tgtFrame="_blank" w:tooltip="Conjugaison du verbe corriger" w:history="1">
        <w:r>
          <w:rPr>
            <w:rStyle w:val="Lienhypertexte"/>
          </w:rPr>
          <w:t>corriger</w:t>
        </w:r>
      </w:hyperlink>
      <w:r>
        <w:t>, par une concertation avec les professionnels, dans l'optique d'une généralisation ou d'une obligation de l'assurance dépendance privée en France.</w:t>
      </w:r>
    </w:p>
    <w:p w:rsidR="00974ECA" w:rsidRDefault="00974ECA" w:rsidP="00974ECA">
      <w:pPr>
        <w:pStyle w:val="NormalWeb"/>
      </w:pPr>
      <w:r>
        <w:t xml:space="preserve">Une solution pourrait </w:t>
      </w:r>
      <w:hyperlink r:id="rId129" w:tgtFrame="_blank" w:tooltip="Conjugaison du verbe venir" w:history="1">
        <w:r>
          <w:rPr>
            <w:rStyle w:val="Lienhypertexte"/>
          </w:rPr>
          <w:t>venir</w:t>
        </w:r>
      </w:hyperlink>
      <w:r>
        <w:t xml:space="preserve"> de la mise en place d'un marché privé encadré, avec la création d'un système de contrats dits </w:t>
      </w:r>
      <w:r>
        <w:rPr>
          <w:rStyle w:val="Accentuation"/>
        </w:rPr>
        <w:t>" responsables "</w:t>
      </w:r>
      <w:r>
        <w:t>, identifiés par l'autorité publique via un cahier des charges assurant la qualité de ces contrats, et bénéficiant d'un régime d'incitation fiscale. Un tel système existe déjà en matière de complémentaires santé.</w:t>
      </w:r>
    </w:p>
    <w:p w:rsidR="00974ECA" w:rsidRDefault="00974ECA" w:rsidP="00974ECA">
      <w:pPr>
        <w:pStyle w:val="NormalWeb"/>
      </w:pPr>
      <w:r>
        <w:t>Cette solution permettrait decombiner approches publique et privée dans une solution hybride, permettant à la fois la sécurité des assurés et la pérennité des financements. A terme, ce système d'assurance par capitalisation pourrait être généralisé puis rendu obligatoire.</w:t>
      </w:r>
    </w:p>
    <w:p w:rsidR="00974ECA" w:rsidRDefault="00974ECA" w:rsidP="00974ECA">
      <w:pPr>
        <w:pStyle w:val="NormalWeb"/>
      </w:pPr>
      <w:r>
        <w:t>Des annonces du président de la République sur la dépendance ont été annoncées pour la fin de l'année.</w:t>
      </w:r>
    </w:p>
    <w:p w:rsidR="00974ECA" w:rsidRDefault="00DB2675">
      <w:r>
        <w:t xml:space="preserve">Source : </w:t>
      </w:r>
      <w:r>
        <w:rPr>
          <w:rStyle w:val="gras"/>
        </w:rPr>
        <w:t>Quentin Jagorel</w:t>
      </w:r>
      <w:r>
        <w:rPr>
          <w:rStyle w:val="identite"/>
        </w:rPr>
        <w:t xml:space="preserve"> (étudiant à HEC et à Sciences Po, membre du groupe de réflexion des jeunes Gracques). </w:t>
      </w:r>
      <w:hyperlink r:id="rId130" w:history="1">
        <w:r w:rsidRPr="009D035F">
          <w:rPr>
            <w:rStyle w:val="Lienhypertexte"/>
          </w:rPr>
          <w:t>http://www.lemonde.fr/idees/article/2013/10/14/assurance-dependance-pour-une-solution-hybride-publique-et-privee_3495415_3232.html</w:t>
        </w:r>
      </w:hyperlink>
      <w:r>
        <w:rPr>
          <w:rStyle w:val="identite"/>
        </w:rPr>
        <w:t xml:space="preserve"> </w:t>
      </w:r>
    </w:p>
    <w:p w:rsidR="00974ECA" w:rsidRDefault="00974ECA"/>
    <w:sectPr w:rsidR="00974ECA" w:rsidSect="00D23202">
      <w:footerReference w:type="default" r:id="rId131"/>
      <w:pgSz w:w="11906" w:h="16838"/>
      <w:pgMar w:top="1134" w:right="1021" w:bottom="102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3EC7" w:rsidRDefault="00173EC7" w:rsidP="00BC42E0">
      <w:pPr>
        <w:spacing w:after="0" w:line="240" w:lineRule="auto"/>
      </w:pPr>
      <w:r>
        <w:separator/>
      </w:r>
    </w:p>
  </w:endnote>
  <w:endnote w:type="continuationSeparator" w:id="0">
    <w:p w:rsidR="00173EC7" w:rsidRDefault="00173EC7" w:rsidP="00BC42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5832" w:rsidRDefault="002F5832">
    <w:pPr>
      <w:pStyle w:val="Pieddepage"/>
      <w:jc w:val="right"/>
    </w:pPr>
    <w:r>
      <w:t>Epreuve commune de STSS-1</w:t>
    </w:r>
    <w:r w:rsidRPr="00BC42E0">
      <w:rPr>
        <w:vertAlign w:val="superscript"/>
      </w:rPr>
      <w:t>ère</w:t>
    </w:r>
    <w:r>
      <w:t xml:space="preserve"> ST2S – Décembre 2015 </w:t>
    </w:r>
    <w:r>
      <w:tab/>
    </w:r>
    <w:r>
      <w:tab/>
    </w:r>
    <w:sdt>
      <w:sdtPr>
        <w:id w:val="464878813"/>
        <w:docPartObj>
          <w:docPartGallery w:val="Page Numbers (Bottom of Page)"/>
          <w:docPartUnique/>
        </w:docPartObj>
      </w:sdtPr>
      <w:sdtEndPr/>
      <w:sdtContent>
        <w:r w:rsidR="001507B1">
          <w:fldChar w:fldCharType="begin"/>
        </w:r>
        <w:r w:rsidR="001507B1">
          <w:instrText xml:space="preserve"> PAGE   \* MERGEFORMAT </w:instrText>
        </w:r>
        <w:r w:rsidR="001507B1">
          <w:fldChar w:fldCharType="separate"/>
        </w:r>
        <w:r w:rsidR="007F7F71">
          <w:rPr>
            <w:noProof/>
          </w:rPr>
          <w:t>3</w:t>
        </w:r>
        <w:r w:rsidR="001507B1">
          <w:rPr>
            <w:noProof/>
          </w:rPr>
          <w:fldChar w:fldCharType="end"/>
        </w:r>
      </w:sdtContent>
    </w:sdt>
  </w:p>
  <w:p w:rsidR="002F5832" w:rsidRDefault="002F583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3EC7" w:rsidRDefault="00173EC7" w:rsidP="00BC42E0">
      <w:pPr>
        <w:spacing w:after="0" w:line="240" w:lineRule="auto"/>
      </w:pPr>
      <w:r>
        <w:separator/>
      </w:r>
    </w:p>
  </w:footnote>
  <w:footnote w:type="continuationSeparator" w:id="0">
    <w:p w:rsidR="00173EC7" w:rsidRDefault="00173EC7" w:rsidP="00BC42E0">
      <w:pPr>
        <w:spacing w:after="0" w:line="240" w:lineRule="auto"/>
      </w:pPr>
      <w:r>
        <w:continuationSeparator/>
      </w:r>
    </w:p>
  </w:footnote>
  <w:footnote w:id="1">
    <w:p w:rsidR="003017CA" w:rsidRDefault="003017CA">
      <w:pPr>
        <w:pStyle w:val="Notedebasdepage"/>
      </w:pPr>
      <w:r>
        <w:rPr>
          <w:rStyle w:val="Appelnotedebasdep"/>
        </w:rPr>
        <w:footnoteRef/>
      </w:r>
      <w:r>
        <w:t xml:space="preserve"> Grabataire : malade qui ne peut plus quitter son lit.</w:t>
      </w:r>
    </w:p>
  </w:footnote>
  <w:footnote w:id="2">
    <w:p w:rsidR="002F5832" w:rsidRPr="00586AA9" w:rsidRDefault="002F5832" w:rsidP="00B07B65">
      <w:pPr>
        <w:pStyle w:val="Notedebasdepage"/>
        <w:ind w:left="567" w:hanging="567"/>
        <w:jc w:val="both"/>
        <w:rPr>
          <w:rFonts w:ascii="Arial" w:hAnsi="Arial" w:cs="Arial"/>
        </w:rPr>
      </w:pPr>
      <w:r>
        <w:rPr>
          <w:rStyle w:val="Appelnotedebasdep"/>
        </w:rPr>
        <w:footnoteRef/>
      </w:r>
      <w:r>
        <w:t xml:space="preserve"> </w:t>
      </w:r>
      <w:r w:rsidRPr="00664E29">
        <w:rPr>
          <w:rStyle w:val="lev"/>
          <w:rFonts w:ascii="Arial" w:hAnsi="Arial" w:cs="Arial"/>
        </w:rPr>
        <w:t>Les Maisons pour l’Autonomie et l’I</w:t>
      </w:r>
      <w:r w:rsidRPr="00664E29">
        <w:rPr>
          <w:rStyle w:val="lev"/>
          <w:rFonts w:ascii="Arial" w:hAnsi="Arial" w:cs="Arial"/>
          <w:sz w:val="22"/>
          <w:szCs w:val="22"/>
        </w:rPr>
        <w:t>nt</w:t>
      </w:r>
      <w:r w:rsidRPr="00664E29">
        <w:rPr>
          <w:rStyle w:val="lev"/>
          <w:rFonts w:ascii="Arial" w:hAnsi="Arial" w:cs="Arial"/>
        </w:rPr>
        <w:t>égration des malades d’Alzheimer (MAIA)</w:t>
      </w:r>
      <w:r w:rsidRPr="00664E29">
        <w:rPr>
          <w:rStyle w:val="lev"/>
          <w:rFonts w:ascii="Arial" w:hAnsi="Arial" w:cs="Arial"/>
          <w:sz w:val="22"/>
          <w:szCs w:val="22"/>
        </w:rPr>
        <w:t>,</w:t>
      </w:r>
      <w:r w:rsidRPr="00664E29">
        <w:rPr>
          <w:rStyle w:val="lev"/>
          <w:rFonts w:ascii="Arial" w:hAnsi="Arial" w:cs="Arial"/>
          <w:b w:val="0"/>
          <w:sz w:val="22"/>
          <w:szCs w:val="22"/>
        </w:rPr>
        <w:t xml:space="preserve"> </w:t>
      </w:r>
      <w:r w:rsidRPr="00586AA9">
        <w:rPr>
          <w:rStyle w:val="lev"/>
          <w:rFonts w:ascii="Arial" w:hAnsi="Arial" w:cs="Arial"/>
          <w:b w:val="0"/>
        </w:rPr>
        <w:t>sont des dispositifs de proximité destinés à accueillir, à informer et à orienter les personnes souffrant de la maladie d’Alzheimer</w:t>
      </w:r>
      <w:r w:rsidRPr="00586AA9">
        <w:rPr>
          <w:rFonts w:ascii="Arial" w:hAnsi="Arial" w:cs="Arial"/>
          <w:b/>
        </w:rPr>
        <w:t xml:space="preserve"> </w:t>
      </w:r>
      <w:r w:rsidRPr="00586AA9">
        <w:rPr>
          <w:rFonts w:ascii="Arial" w:hAnsi="Arial" w:cs="Arial"/>
        </w:rPr>
        <w:t>mais aussi les aidants, et plus largement toutes les personnes âgées en perte d’autonomie. Elles ont été</w:t>
      </w:r>
      <w:r w:rsidRPr="00586AA9">
        <w:rPr>
          <w:rFonts w:ascii="Arial" w:hAnsi="Arial" w:cs="Arial"/>
          <w:b/>
        </w:rPr>
        <w:t xml:space="preserve"> </w:t>
      </w:r>
      <w:r w:rsidRPr="00586AA9">
        <w:rPr>
          <w:rStyle w:val="lev"/>
          <w:rFonts w:ascii="Arial" w:hAnsi="Arial" w:cs="Arial"/>
          <w:b w:val="0"/>
        </w:rPr>
        <w:t xml:space="preserve">créées dans le cadre du dernier plan Alzheimer. </w:t>
      </w:r>
      <w:r w:rsidRPr="00586AA9">
        <w:rPr>
          <w:rFonts w:ascii="Arial" w:hAnsi="Arial" w:cs="Arial"/>
        </w:rPr>
        <w:t xml:space="preserve">Les MAIA </w:t>
      </w:r>
      <w:r>
        <w:rPr>
          <w:rFonts w:ascii="Arial" w:hAnsi="Arial" w:cs="Arial"/>
        </w:rPr>
        <w:t xml:space="preserve">assurent un suivi du parcours de vie et de soins des malades en </w:t>
      </w:r>
      <w:r w:rsidRPr="00586AA9">
        <w:rPr>
          <w:rFonts w:ascii="Arial" w:hAnsi="Arial" w:cs="Arial"/>
        </w:rPr>
        <w:t>favoris</w:t>
      </w:r>
      <w:r>
        <w:rPr>
          <w:rFonts w:ascii="Arial" w:hAnsi="Arial" w:cs="Arial"/>
        </w:rPr>
        <w:t>a</w:t>
      </w:r>
      <w:r w:rsidRPr="00586AA9">
        <w:rPr>
          <w:rFonts w:ascii="Arial" w:hAnsi="Arial" w:cs="Arial"/>
        </w:rPr>
        <w:t xml:space="preserve">nt la circulation de l’information entre les différents professionnels de santé intervenant auprès de la personne malade </w:t>
      </w:r>
      <w:r w:rsidRPr="00586AA9">
        <w:rPr>
          <w:rFonts w:ascii="Arial" w:hAnsi="Arial" w:cs="Arial"/>
          <w:i/>
        </w:rPr>
        <w:t>(médecin, infirmier, assistant social, ergothérapeute…)</w:t>
      </w:r>
      <w:r w:rsidRPr="00586AA9">
        <w:rPr>
          <w:rFonts w:ascii="Arial" w:hAnsi="Arial" w:cs="Arial"/>
        </w:rPr>
        <w:t xml:space="preserve"> et la coordination des soins à domicile.</w:t>
      </w:r>
    </w:p>
  </w:footnote>
  <w:footnote w:id="3">
    <w:p w:rsidR="002F5832" w:rsidRPr="0010633E" w:rsidRDefault="002F5832" w:rsidP="00B07B65">
      <w:pPr>
        <w:pStyle w:val="Notedebasdepage"/>
        <w:spacing w:before="120"/>
        <w:jc w:val="both"/>
        <w:rPr>
          <w:rFonts w:ascii="Arial" w:hAnsi="Arial" w:cs="Arial"/>
        </w:rPr>
      </w:pPr>
      <w:r w:rsidRPr="0010633E">
        <w:rPr>
          <w:rStyle w:val="Appelnotedebasdep"/>
          <w:rFonts w:ascii="Arial" w:hAnsi="Arial" w:cs="Arial"/>
        </w:rPr>
        <w:footnoteRef/>
      </w:r>
      <w:r w:rsidRPr="0010633E">
        <w:rPr>
          <w:rFonts w:ascii="Arial" w:hAnsi="Arial" w:cs="Arial"/>
        </w:rPr>
        <w:t xml:space="preserve"> </w:t>
      </w:r>
      <w:r w:rsidRPr="0010633E">
        <w:rPr>
          <w:rStyle w:val="st"/>
          <w:rFonts w:ascii="Arial" w:hAnsi="Arial" w:cs="Arial"/>
        </w:rPr>
        <w:t xml:space="preserve">Une </w:t>
      </w:r>
      <w:r w:rsidRPr="0010633E">
        <w:rPr>
          <w:rStyle w:val="Accentuation"/>
          <w:rFonts w:ascii="Arial" w:hAnsi="Arial" w:cs="Arial"/>
        </w:rPr>
        <w:t>ESA</w:t>
      </w:r>
      <w:r w:rsidRPr="0010633E">
        <w:rPr>
          <w:rStyle w:val="st"/>
          <w:rFonts w:ascii="Arial" w:hAnsi="Arial" w:cs="Arial"/>
        </w:rPr>
        <w:t xml:space="preserve"> (Equipe Spécialisée Alzheimer) est une équipe qui organise une offre de soins à domicile.</w:t>
      </w:r>
    </w:p>
  </w:footnote>
  <w:footnote w:id="4">
    <w:p w:rsidR="002F5832" w:rsidRDefault="002F5832" w:rsidP="00B07B65">
      <w:pPr>
        <w:pStyle w:val="Notedebasdepage"/>
      </w:pPr>
      <w:r>
        <w:rPr>
          <w:rStyle w:val="Appelnotedebasdep"/>
        </w:rPr>
        <w:footnoteRef/>
      </w:r>
      <w:r>
        <w:t xml:space="preserve"> EHPAD : </w:t>
      </w:r>
      <w:r>
        <w:rPr>
          <w:rStyle w:val="st"/>
        </w:rPr>
        <w:t>établissements d'hébergement pour personnes âgées dépendantes</w:t>
      </w:r>
    </w:p>
  </w:footnote>
  <w:footnote w:id="5">
    <w:p w:rsidR="002F5832" w:rsidRDefault="002F5832" w:rsidP="00B07B65">
      <w:pPr>
        <w:pStyle w:val="Notedebasdepage"/>
      </w:pPr>
      <w:r>
        <w:rPr>
          <w:rStyle w:val="Appelnotedebasdep"/>
        </w:rPr>
        <w:footnoteRef/>
      </w:r>
      <w:r>
        <w:t xml:space="preserve"> APA : Allocation Personnalisée d’Autonomie.</w:t>
      </w:r>
    </w:p>
  </w:footnote>
  <w:footnote w:id="6">
    <w:p w:rsidR="002F5832" w:rsidRDefault="002F5832" w:rsidP="00B07B65">
      <w:pPr>
        <w:pStyle w:val="Notedebasdepage"/>
        <w:spacing w:before="120"/>
        <w:ind w:left="567" w:hanging="567"/>
      </w:pPr>
      <w:r>
        <w:rPr>
          <w:rStyle w:val="Appelnotedebasdep"/>
        </w:rPr>
        <w:footnoteRef/>
      </w:r>
      <w:r>
        <w:t xml:space="preserve"> </w:t>
      </w:r>
      <w:r w:rsidRPr="00687D55">
        <w:rPr>
          <w:rFonts w:ascii="Arial" w:hAnsi="Arial" w:cs="Arial"/>
        </w:rPr>
        <w:t>Office Parlementaire d'Evaluation des Politiques de Santé</w:t>
      </w:r>
      <w:r>
        <w:rPr>
          <w:rFonts w:ascii="Arial" w:hAnsi="Arial" w:cs="Arial"/>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642F5"/>
    <w:multiLevelType w:val="hybridMultilevel"/>
    <w:tmpl w:val="3078E014"/>
    <w:lvl w:ilvl="0" w:tplc="1B004140">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99622D2"/>
    <w:multiLevelType w:val="hybridMultilevel"/>
    <w:tmpl w:val="F6E8D4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8E839FC"/>
    <w:multiLevelType w:val="hybridMultilevel"/>
    <w:tmpl w:val="4A2E1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4CA2"/>
    <w:rsid w:val="000B7EC8"/>
    <w:rsid w:val="000F69EA"/>
    <w:rsid w:val="0010633E"/>
    <w:rsid w:val="001507B1"/>
    <w:rsid w:val="00161C38"/>
    <w:rsid w:val="00173EC7"/>
    <w:rsid w:val="00242969"/>
    <w:rsid w:val="0026348A"/>
    <w:rsid w:val="00263DD0"/>
    <w:rsid w:val="00281D51"/>
    <w:rsid w:val="002A4CA2"/>
    <w:rsid w:val="002F3F50"/>
    <w:rsid w:val="002F5832"/>
    <w:rsid w:val="003017CA"/>
    <w:rsid w:val="00361B69"/>
    <w:rsid w:val="003621FD"/>
    <w:rsid w:val="00370402"/>
    <w:rsid w:val="00391E3B"/>
    <w:rsid w:val="003E65B3"/>
    <w:rsid w:val="004227B3"/>
    <w:rsid w:val="004E4FD2"/>
    <w:rsid w:val="004F7A0C"/>
    <w:rsid w:val="00520BCD"/>
    <w:rsid w:val="00586AA9"/>
    <w:rsid w:val="005926BD"/>
    <w:rsid w:val="00595651"/>
    <w:rsid w:val="005C29CE"/>
    <w:rsid w:val="005D098D"/>
    <w:rsid w:val="005D5300"/>
    <w:rsid w:val="006512E1"/>
    <w:rsid w:val="00664E29"/>
    <w:rsid w:val="00674692"/>
    <w:rsid w:val="00687D55"/>
    <w:rsid w:val="006C3FEC"/>
    <w:rsid w:val="007127FF"/>
    <w:rsid w:val="00723FC7"/>
    <w:rsid w:val="0072760A"/>
    <w:rsid w:val="007712E0"/>
    <w:rsid w:val="00795E96"/>
    <w:rsid w:val="007B6348"/>
    <w:rsid w:val="007B6E9B"/>
    <w:rsid w:val="007F4151"/>
    <w:rsid w:val="007F6C23"/>
    <w:rsid w:val="007F7F71"/>
    <w:rsid w:val="00857880"/>
    <w:rsid w:val="0088497B"/>
    <w:rsid w:val="008E3C79"/>
    <w:rsid w:val="00946848"/>
    <w:rsid w:val="00974ECA"/>
    <w:rsid w:val="009A47D5"/>
    <w:rsid w:val="009A6BBD"/>
    <w:rsid w:val="009C1EC0"/>
    <w:rsid w:val="009D432B"/>
    <w:rsid w:val="00A57695"/>
    <w:rsid w:val="00A9437E"/>
    <w:rsid w:val="00AD19A2"/>
    <w:rsid w:val="00AD5A19"/>
    <w:rsid w:val="00AE033C"/>
    <w:rsid w:val="00AF17AA"/>
    <w:rsid w:val="00AF37C0"/>
    <w:rsid w:val="00B07B65"/>
    <w:rsid w:val="00B51BBF"/>
    <w:rsid w:val="00B66286"/>
    <w:rsid w:val="00B67358"/>
    <w:rsid w:val="00B73E71"/>
    <w:rsid w:val="00B902B2"/>
    <w:rsid w:val="00BB1153"/>
    <w:rsid w:val="00BC42E0"/>
    <w:rsid w:val="00BF0B4D"/>
    <w:rsid w:val="00C03DC6"/>
    <w:rsid w:val="00C04B5F"/>
    <w:rsid w:val="00C62648"/>
    <w:rsid w:val="00CC4A90"/>
    <w:rsid w:val="00CD2DF6"/>
    <w:rsid w:val="00D076C7"/>
    <w:rsid w:val="00D1591B"/>
    <w:rsid w:val="00D23202"/>
    <w:rsid w:val="00D60E9F"/>
    <w:rsid w:val="00D6664A"/>
    <w:rsid w:val="00DB2675"/>
    <w:rsid w:val="00DF210A"/>
    <w:rsid w:val="00E11FC9"/>
    <w:rsid w:val="00E16E1A"/>
    <w:rsid w:val="00E22618"/>
    <w:rsid w:val="00E90B52"/>
    <w:rsid w:val="00EB7C98"/>
    <w:rsid w:val="00EC306D"/>
    <w:rsid w:val="00EF28EB"/>
    <w:rsid w:val="00F477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0FC501-AB6D-4960-AEAD-5D4104259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B65"/>
  </w:style>
  <w:style w:type="paragraph" w:styleId="Titre1">
    <w:name w:val="heading 1"/>
    <w:basedOn w:val="Normal"/>
    <w:next w:val="Normal"/>
    <w:link w:val="Titre1Car"/>
    <w:uiPriority w:val="9"/>
    <w:qFormat/>
    <w:rsid w:val="002A4C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2A4CA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4">
    <w:name w:val="heading 4"/>
    <w:basedOn w:val="Normal"/>
    <w:next w:val="Normal"/>
    <w:link w:val="Titre4Car"/>
    <w:uiPriority w:val="9"/>
    <w:semiHidden/>
    <w:unhideWhenUsed/>
    <w:qFormat/>
    <w:rsid w:val="009A47D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A4CA2"/>
    <w:rPr>
      <w:rFonts w:ascii="Times New Roman" w:eastAsia="Times New Roman" w:hAnsi="Times New Roman" w:cs="Times New Roman"/>
      <w:b/>
      <w:bCs/>
      <w:sz w:val="36"/>
      <w:szCs w:val="36"/>
      <w:lang w:eastAsia="fr-FR"/>
    </w:rPr>
  </w:style>
  <w:style w:type="paragraph" w:styleId="NormalWeb">
    <w:name w:val="Normal (Web)"/>
    <w:basedOn w:val="Normal"/>
    <w:uiPriority w:val="99"/>
    <w:unhideWhenUsed/>
    <w:rsid w:val="002A4CA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lastp">
    <w:name w:val="lastp"/>
    <w:basedOn w:val="Normal"/>
    <w:rsid w:val="002A4CA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2A4CA2"/>
    <w:rPr>
      <w:rFonts w:asciiTheme="majorHAnsi" w:eastAsiaTheme="majorEastAsia" w:hAnsiTheme="majorHAnsi" w:cstheme="majorBidi"/>
      <w:b/>
      <w:bCs/>
      <w:color w:val="365F91" w:themeColor="accent1" w:themeShade="BF"/>
      <w:sz w:val="28"/>
      <w:szCs w:val="28"/>
    </w:rPr>
  </w:style>
  <w:style w:type="character" w:styleId="Lienhypertexte">
    <w:name w:val="Hyperlink"/>
    <w:basedOn w:val="Policepardfaut"/>
    <w:uiPriority w:val="99"/>
    <w:unhideWhenUsed/>
    <w:rsid w:val="00974ECA"/>
    <w:rPr>
      <w:color w:val="0000FF"/>
      <w:u w:val="single"/>
    </w:rPr>
  </w:style>
  <w:style w:type="paragraph" w:customStyle="1" w:styleId="blocsignature">
    <w:name w:val="bloc_signature"/>
    <w:basedOn w:val="Normal"/>
    <w:rsid w:val="00974EC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ignaturearticle">
    <w:name w:val="signature_article"/>
    <w:basedOn w:val="Policepardfaut"/>
    <w:rsid w:val="00974ECA"/>
  </w:style>
  <w:style w:type="character" w:customStyle="1" w:styleId="auteur">
    <w:name w:val="auteur"/>
    <w:basedOn w:val="Policepardfaut"/>
    <w:rsid w:val="00974ECA"/>
  </w:style>
  <w:style w:type="character" w:styleId="lev">
    <w:name w:val="Strong"/>
    <w:basedOn w:val="Policepardfaut"/>
    <w:uiPriority w:val="22"/>
    <w:qFormat/>
    <w:rsid w:val="00974ECA"/>
    <w:rPr>
      <w:b/>
      <w:bCs/>
    </w:rPr>
  </w:style>
  <w:style w:type="character" w:styleId="Accentuation">
    <w:name w:val="Emphasis"/>
    <w:basedOn w:val="Policepardfaut"/>
    <w:uiPriority w:val="20"/>
    <w:qFormat/>
    <w:rsid w:val="00974ECA"/>
    <w:rPr>
      <w:i/>
      <w:iCs/>
    </w:rPr>
  </w:style>
  <w:style w:type="character" w:customStyle="1" w:styleId="identite">
    <w:name w:val="identite"/>
    <w:basedOn w:val="Policepardfaut"/>
    <w:rsid w:val="00DB2675"/>
  </w:style>
  <w:style w:type="character" w:customStyle="1" w:styleId="gras">
    <w:name w:val="gras"/>
    <w:basedOn w:val="Policepardfaut"/>
    <w:rsid w:val="00DB2675"/>
  </w:style>
  <w:style w:type="character" w:customStyle="1" w:styleId="aa1">
    <w:name w:val="aa1"/>
    <w:basedOn w:val="Policepardfaut"/>
    <w:rsid w:val="00391E3B"/>
  </w:style>
  <w:style w:type="character" w:customStyle="1" w:styleId="aa2">
    <w:name w:val="aa2"/>
    <w:basedOn w:val="Policepardfaut"/>
    <w:rsid w:val="00391E3B"/>
  </w:style>
  <w:style w:type="paragraph" w:styleId="Textedebulles">
    <w:name w:val="Balloon Text"/>
    <w:basedOn w:val="Normal"/>
    <w:link w:val="TextedebullesCar"/>
    <w:uiPriority w:val="99"/>
    <w:semiHidden/>
    <w:unhideWhenUsed/>
    <w:rsid w:val="00391E3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91E3B"/>
    <w:rPr>
      <w:rFonts w:ascii="Tahoma" w:hAnsi="Tahoma" w:cs="Tahoma"/>
      <w:sz w:val="16"/>
      <w:szCs w:val="16"/>
    </w:rPr>
  </w:style>
  <w:style w:type="character" w:customStyle="1" w:styleId="item">
    <w:name w:val="item"/>
    <w:basedOn w:val="Policepardfaut"/>
    <w:rsid w:val="00D1591B"/>
  </w:style>
  <w:style w:type="paragraph" w:styleId="En-tte">
    <w:name w:val="header"/>
    <w:basedOn w:val="Normal"/>
    <w:link w:val="En-tteCar"/>
    <w:uiPriority w:val="99"/>
    <w:semiHidden/>
    <w:unhideWhenUsed/>
    <w:rsid w:val="00BC42E0"/>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C42E0"/>
  </w:style>
  <w:style w:type="paragraph" w:styleId="Pieddepage">
    <w:name w:val="footer"/>
    <w:basedOn w:val="Normal"/>
    <w:link w:val="PieddepageCar"/>
    <w:uiPriority w:val="99"/>
    <w:unhideWhenUsed/>
    <w:rsid w:val="00BC42E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42E0"/>
  </w:style>
  <w:style w:type="table" w:styleId="Grilledutableau">
    <w:name w:val="Table Grid"/>
    <w:basedOn w:val="TableauNormal"/>
    <w:uiPriority w:val="59"/>
    <w:rsid w:val="00D232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 3"/>
    <w:uiPriority w:val="99"/>
    <w:rsid w:val="00D23202"/>
    <w:pPr>
      <w:widowControl w:val="0"/>
      <w:autoSpaceDE w:val="0"/>
      <w:autoSpaceDN w:val="0"/>
      <w:spacing w:after="0" w:line="240" w:lineRule="auto"/>
      <w:jc w:val="both"/>
    </w:pPr>
    <w:rPr>
      <w:rFonts w:ascii="Garamond" w:hAnsi="Garamond" w:cs="Garamond"/>
    </w:rPr>
  </w:style>
  <w:style w:type="paragraph" w:customStyle="1" w:styleId="chappeau">
    <w:name w:val="chappeau"/>
    <w:basedOn w:val="Normal"/>
    <w:rsid w:val="008E3C7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encadrebeige">
    <w:name w:val="encadrebeige"/>
    <w:basedOn w:val="Normal"/>
    <w:rsid w:val="008E3C7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4Car">
    <w:name w:val="Titre 4 Car"/>
    <w:basedOn w:val="Policepardfaut"/>
    <w:link w:val="Titre4"/>
    <w:uiPriority w:val="9"/>
    <w:semiHidden/>
    <w:rsid w:val="009A47D5"/>
    <w:rPr>
      <w:rFonts w:asciiTheme="majorHAnsi" w:eastAsiaTheme="majorEastAsia" w:hAnsiTheme="majorHAnsi" w:cstheme="majorBidi"/>
      <w:b/>
      <w:bCs/>
      <w:i/>
      <w:iCs/>
      <w:color w:val="4F81BD" w:themeColor="accent1"/>
    </w:rPr>
  </w:style>
  <w:style w:type="paragraph" w:styleId="Notedebasdepage">
    <w:name w:val="footnote text"/>
    <w:basedOn w:val="Normal"/>
    <w:link w:val="NotedebasdepageCar"/>
    <w:uiPriority w:val="99"/>
    <w:semiHidden/>
    <w:unhideWhenUsed/>
    <w:rsid w:val="00664E2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64E29"/>
    <w:rPr>
      <w:sz w:val="20"/>
      <w:szCs w:val="20"/>
    </w:rPr>
  </w:style>
  <w:style w:type="character" w:styleId="Appelnotedebasdep">
    <w:name w:val="footnote reference"/>
    <w:basedOn w:val="Policepardfaut"/>
    <w:uiPriority w:val="99"/>
    <w:semiHidden/>
    <w:unhideWhenUsed/>
    <w:rsid w:val="00664E29"/>
    <w:rPr>
      <w:vertAlign w:val="superscript"/>
    </w:rPr>
  </w:style>
  <w:style w:type="character" w:customStyle="1" w:styleId="st">
    <w:name w:val="st"/>
    <w:basedOn w:val="Policepardfaut"/>
    <w:rsid w:val="0010633E"/>
  </w:style>
  <w:style w:type="character" w:customStyle="1" w:styleId="tt4">
    <w:name w:val="tt4"/>
    <w:basedOn w:val="Policepardfaut"/>
    <w:rsid w:val="00361B69"/>
  </w:style>
  <w:style w:type="character" w:customStyle="1" w:styleId="tt1capital">
    <w:name w:val="tt1_capital"/>
    <w:basedOn w:val="Policepardfaut"/>
    <w:rsid w:val="00361B69"/>
  </w:style>
  <w:style w:type="paragraph" w:customStyle="1" w:styleId="lire">
    <w:name w:val="lire"/>
    <w:basedOn w:val="Normal"/>
    <w:rsid w:val="00361B69"/>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CC4A90"/>
    <w:pPr>
      <w:ind w:left="720"/>
      <w:contextualSpacing/>
    </w:pPr>
    <w:rPr>
      <w:rFonts w:ascii="Calibri" w:eastAsia="Calibri" w:hAnsi="Calibri" w:cs="Times New Roman"/>
      <w:lang w:eastAsia="fr-FR"/>
    </w:rPr>
  </w:style>
  <w:style w:type="character" w:customStyle="1" w:styleId="CharacterStyle1">
    <w:name w:val="Character Style 1"/>
    <w:uiPriority w:val="99"/>
    <w:rsid w:val="00CC4A90"/>
    <w:rPr>
      <w:rFonts w:ascii="Arial" w:hAnsi="Arial" w:cs="Arial"/>
      <w:sz w:val="20"/>
      <w:szCs w:val="20"/>
    </w:rPr>
  </w:style>
  <w:style w:type="paragraph" w:customStyle="1" w:styleId="Style2">
    <w:name w:val="Style 2"/>
    <w:uiPriority w:val="99"/>
    <w:rsid w:val="00CC4A90"/>
    <w:pPr>
      <w:widowControl w:val="0"/>
      <w:autoSpaceDE w:val="0"/>
      <w:autoSpaceDN w:val="0"/>
      <w:spacing w:after="0" w:line="240" w:lineRule="auto"/>
      <w:ind w:left="72"/>
    </w:pPr>
    <w:rPr>
      <w:rFonts w:ascii="Arial" w:hAnsi="Arial" w:cs="Arial"/>
      <w:sz w:val="20"/>
      <w:szCs w:val="20"/>
    </w:rPr>
  </w:style>
  <w:style w:type="character" w:customStyle="1" w:styleId="CharacterStyle2">
    <w:name w:val="Character Style 2"/>
    <w:uiPriority w:val="99"/>
    <w:rsid w:val="00CC4A90"/>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349997">
      <w:bodyDiv w:val="1"/>
      <w:marLeft w:val="0"/>
      <w:marRight w:val="0"/>
      <w:marTop w:val="0"/>
      <w:marBottom w:val="0"/>
      <w:divBdr>
        <w:top w:val="none" w:sz="0" w:space="0" w:color="auto"/>
        <w:left w:val="none" w:sz="0" w:space="0" w:color="auto"/>
        <w:bottom w:val="none" w:sz="0" w:space="0" w:color="auto"/>
        <w:right w:val="none" w:sz="0" w:space="0" w:color="auto"/>
      </w:divBdr>
    </w:div>
    <w:div w:id="385032604">
      <w:bodyDiv w:val="1"/>
      <w:marLeft w:val="0"/>
      <w:marRight w:val="0"/>
      <w:marTop w:val="0"/>
      <w:marBottom w:val="0"/>
      <w:divBdr>
        <w:top w:val="none" w:sz="0" w:space="0" w:color="auto"/>
        <w:left w:val="none" w:sz="0" w:space="0" w:color="auto"/>
        <w:bottom w:val="none" w:sz="0" w:space="0" w:color="auto"/>
        <w:right w:val="none" w:sz="0" w:space="0" w:color="auto"/>
      </w:divBdr>
    </w:div>
    <w:div w:id="575941074">
      <w:bodyDiv w:val="1"/>
      <w:marLeft w:val="0"/>
      <w:marRight w:val="0"/>
      <w:marTop w:val="0"/>
      <w:marBottom w:val="0"/>
      <w:divBdr>
        <w:top w:val="none" w:sz="0" w:space="0" w:color="auto"/>
        <w:left w:val="none" w:sz="0" w:space="0" w:color="auto"/>
        <w:bottom w:val="none" w:sz="0" w:space="0" w:color="auto"/>
        <w:right w:val="none" w:sz="0" w:space="0" w:color="auto"/>
      </w:divBdr>
    </w:div>
    <w:div w:id="580798032">
      <w:bodyDiv w:val="1"/>
      <w:marLeft w:val="0"/>
      <w:marRight w:val="0"/>
      <w:marTop w:val="0"/>
      <w:marBottom w:val="0"/>
      <w:divBdr>
        <w:top w:val="none" w:sz="0" w:space="0" w:color="auto"/>
        <w:left w:val="none" w:sz="0" w:space="0" w:color="auto"/>
        <w:bottom w:val="none" w:sz="0" w:space="0" w:color="auto"/>
        <w:right w:val="none" w:sz="0" w:space="0" w:color="auto"/>
      </w:divBdr>
      <w:divsChild>
        <w:div w:id="1593975438">
          <w:marLeft w:val="0"/>
          <w:marRight w:val="0"/>
          <w:marTop w:val="0"/>
          <w:marBottom w:val="0"/>
          <w:divBdr>
            <w:top w:val="none" w:sz="0" w:space="0" w:color="auto"/>
            <w:left w:val="none" w:sz="0" w:space="0" w:color="auto"/>
            <w:bottom w:val="none" w:sz="0" w:space="0" w:color="auto"/>
            <w:right w:val="none" w:sz="0" w:space="0" w:color="auto"/>
          </w:divBdr>
        </w:div>
        <w:div w:id="678045821">
          <w:blockQuote w:val="1"/>
          <w:marLeft w:val="720"/>
          <w:marRight w:val="720"/>
          <w:marTop w:val="100"/>
          <w:marBottom w:val="100"/>
          <w:divBdr>
            <w:top w:val="none" w:sz="0" w:space="0" w:color="auto"/>
            <w:left w:val="none" w:sz="0" w:space="0" w:color="auto"/>
            <w:bottom w:val="none" w:sz="0" w:space="0" w:color="auto"/>
            <w:right w:val="none" w:sz="0" w:space="0" w:color="auto"/>
          </w:divBdr>
        </w:div>
        <w:div w:id="1275287770">
          <w:marLeft w:val="0"/>
          <w:marRight w:val="0"/>
          <w:marTop w:val="0"/>
          <w:marBottom w:val="0"/>
          <w:divBdr>
            <w:top w:val="none" w:sz="0" w:space="0" w:color="auto"/>
            <w:left w:val="none" w:sz="0" w:space="0" w:color="auto"/>
            <w:bottom w:val="none" w:sz="0" w:space="0" w:color="auto"/>
            <w:right w:val="none" w:sz="0" w:space="0" w:color="auto"/>
          </w:divBdr>
        </w:div>
        <w:div w:id="1132558528">
          <w:marLeft w:val="0"/>
          <w:marRight w:val="0"/>
          <w:marTop w:val="0"/>
          <w:marBottom w:val="0"/>
          <w:divBdr>
            <w:top w:val="none" w:sz="0" w:space="0" w:color="auto"/>
            <w:left w:val="none" w:sz="0" w:space="0" w:color="auto"/>
            <w:bottom w:val="none" w:sz="0" w:space="0" w:color="auto"/>
            <w:right w:val="none" w:sz="0" w:space="0" w:color="auto"/>
          </w:divBdr>
        </w:div>
        <w:div w:id="317460185">
          <w:marLeft w:val="0"/>
          <w:marRight w:val="0"/>
          <w:marTop w:val="0"/>
          <w:marBottom w:val="0"/>
          <w:divBdr>
            <w:top w:val="none" w:sz="0" w:space="0" w:color="auto"/>
            <w:left w:val="none" w:sz="0" w:space="0" w:color="auto"/>
            <w:bottom w:val="none" w:sz="0" w:space="0" w:color="auto"/>
            <w:right w:val="none" w:sz="0" w:space="0" w:color="auto"/>
          </w:divBdr>
        </w:div>
        <w:div w:id="639967852">
          <w:marLeft w:val="0"/>
          <w:marRight w:val="0"/>
          <w:marTop w:val="0"/>
          <w:marBottom w:val="0"/>
          <w:divBdr>
            <w:top w:val="none" w:sz="0" w:space="0" w:color="auto"/>
            <w:left w:val="none" w:sz="0" w:space="0" w:color="auto"/>
            <w:bottom w:val="none" w:sz="0" w:space="0" w:color="auto"/>
            <w:right w:val="none" w:sz="0" w:space="0" w:color="auto"/>
          </w:divBdr>
        </w:div>
      </w:divsChild>
    </w:div>
    <w:div w:id="840510224">
      <w:bodyDiv w:val="1"/>
      <w:marLeft w:val="0"/>
      <w:marRight w:val="0"/>
      <w:marTop w:val="0"/>
      <w:marBottom w:val="0"/>
      <w:divBdr>
        <w:top w:val="none" w:sz="0" w:space="0" w:color="auto"/>
        <w:left w:val="none" w:sz="0" w:space="0" w:color="auto"/>
        <w:bottom w:val="none" w:sz="0" w:space="0" w:color="auto"/>
        <w:right w:val="none" w:sz="0" w:space="0" w:color="auto"/>
      </w:divBdr>
    </w:div>
    <w:div w:id="915165517">
      <w:bodyDiv w:val="1"/>
      <w:marLeft w:val="0"/>
      <w:marRight w:val="0"/>
      <w:marTop w:val="0"/>
      <w:marBottom w:val="0"/>
      <w:divBdr>
        <w:top w:val="none" w:sz="0" w:space="0" w:color="auto"/>
        <w:left w:val="none" w:sz="0" w:space="0" w:color="auto"/>
        <w:bottom w:val="none" w:sz="0" w:space="0" w:color="auto"/>
        <w:right w:val="none" w:sz="0" w:space="0" w:color="auto"/>
      </w:divBdr>
    </w:div>
    <w:div w:id="987824758">
      <w:bodyDiv w:val="1"/>
      <w:marLeft w:val="0"/>
      <w:marRight w:val="0"/>
      <w:marTop w:val="0"/>
      <w:marBottom w:val="0"/>
      <w:divBdr>
        <w:top w:val="none" w:sz="0" w:space="0" w:color="auto"/>
        <w:left w:val="none" w:sz="0" w:space="0" w:color="auto"/>
        <w:bottom w:val="none" w:sz="0" w:space="0" w:color="auto"/>
        <w:right w:val="none" w:sz="0" w:space="0" w:color="auto"/>
      </w:divBdr>
      <w:divsChild>
        <w:div w:id="1182629855">
          <w:marLeft w:val="0"/>
          <w:marRight w:val="0"/>
          <w:marTop w:val="0"/>
          <w:marBottom w:val="0"/>
          <w:divBdr>
            <w:top w:val="none" w:sz="0" w:space="0" w:color="auto"/>
            <w:left w:val="none" w:sz="0" w:space="0" w:color="auto"/>
            <w:bottom w:val="none" w:sz="0" w:space="0" w:color="auto"/>
            <w:right w:val="none" w:sz="0" w:space="0" w:color="auto"/>
          </w:divBdr>
        </w:div>
      </w:divsChild>
    </w:div>
    <w:div w:id="990669213">
      <w:bodyDiv w:val="1"/>
      <w:marLeft w:val="0"/>
      <w:marRight w:val="0"/>
      <w:marTop w:val="0"/>
      <w:marBottom w:val="0"/>
      <w:divBdr>
        <w:top w:val="none" w:sz="0" w:space="0" w:color="auto"/>
        <w:left w:val="none" w:sz="0" w:space="0" w:color="auto"/>
        <w:bottom w:val="none" w:sz="0" w:space="0" w:color="auto"/>
        <w:right w:val="none" w:sz="0" w:space="0" w:color="auto"/>
      </w:divBdr>
    </w:div>
    <w:div w:id="1510027398">
      <w:bodyDiv w:val="1"/>
      <w:marLeft w:val="0"/>
      <w:marRight w:val="0"/>
      <w:marTop w:val="0"/>
      <w:marBottom w:val="0"/>
      <w:divBdr>
        <w:top w:val="none" w:sz="0" w:space="0" w:color="auto"/>
        <w:left w:val="none" w:sz="0" w:space="0" w:color="auto"/>
        <w:bottom w:val="none" w:sz="0" w:space="0" w:color="auto"/>
        <w:right w:val="none" w:sz="0" w:space="0" w:color="auto"/>
      </w:divBdr>
      <w:divsChild>
        <w:div w:id="974942472">
          <w:marLeft w:val="0"/>
          <w:marRight w:val="0"/>
          <w:marTop w:val="0"/>
          <w:marBottom w:val="0"/>
          <w:divBdr>
            <w:top w:val="none" w:sz="0" w:space="0" w:color="auto"/>
            <w:left w:val="none" w:sz="0" w:space="0" w:color="auto"/>
            <w:bottom w:val="none" w:sz="0" w:space="0" w:color="auto"/>
            <w:right w:val="none" w:sz="0" w:space="0" w:color="auto"/>
          </w:divBdr>
        </w:div>
      </w:divsChild>
    </w:div>
    <w:div w:id="1669093949">
      <w:bodyDiv w:val="1"/>
      <w:marLeft w:val="0"/>
      <w:marRight w:val="0"/>
      <w:marTop w:val="0"/>
      <w:marBottom w:val="0"/>
      <w:divBdr>
        <w:top w:val="none" w:sz="0" w:space="0" w:color="auto"/>
        <w:left w:val="none" w:sz="0" w:space="0" w:color="auto"/>
        <w:bottom w:val="none" w:sz="0" w:space="0" w:color="auto"/>
        <w:right w:val="none" w:sz="0" w:space="0" w:color="auto"/>
      </w:divBdr>
    </w:div>
    <w:div w:id="1705862807">
      <w:bodyDiv w:val="1"/>
      <w:marLeft w:val="0"/>
      <w:marRight w:val="0"/>
      <w:marTop w:val="0"/>
      <w:marBottom w:val="0"/>
      <w:divBdr>
        <w:top w:val="none" w:sz="0" w:space="0" w:color="auto"/>
        <w:left w:val="none" w:sz="0" w:space="0" w:color="auto"/>
        <w:bottom w:val="none" w:sz="0" w:space="0" w:color="auto"/>
        <w:right w:val="none" w:sz="0" w:space="0" w:color="auto"/>
      </w:divBdr>
    </w:div>
    <w:div w:id="1727601227">
      <w:bodyDiv w:val="1"/>
      <w:marLeft w:val="0"/>
      <w:marRight w:val="0"/>
      <w:marTop w:val="0"/>
      <w:marBottom w:val="0"/>
      <w:divBdr>
        <w:top w:val="none" w:sz="0" w:space="0" w:color="auto"/>
        <w:left w:val="none" w:sz="0" w:space="0" w:color="auto"/>
        <w:bottom w:val="none" w:sz="0" w:space="0" w:color="auto"/>
        <w:right w:val="none" w:sz="0" w:space="0" w:color="auto"/>
      </w:divBdr>
      <w:divsChild>
        <w:div w:id="2057700504">
          <w:marLeft w:val="0"/>
          <w:marRight w:val="0"/>
          <w:marTop w:val="0"/>
          <w:marBottom w:val="0"/>
          <w:divBdr>
            <w:top w:val="none" w:sz="0" w:space="0" w:color="auto"/>
            <w:left w:val="none" w:sz="0" w:space="0" w:color="auto"/>
            <w:bottom w:val="none" w:sz="0" w:space="0" w:color="auto"/>
            <w:right w:val="none" w:sz="0" w:space="0" w:color="auto"/>
          </w:divBdr>
        </w:div>
        <w:div w:id="1249122199">
          <w:marLeft w:val="0"/>
          <w:marRight w:val="0"/>
          <w:marTop w:val="0"/>
          <w:marBottom w:val="0"/>
          <w:divBdr>
            <w:top w:val="none" w:sz="0" w:space="0" w:color="auto"/>
            <w:left w:val="none" w:sz="0" w:space="0" w:color="auto"/>
            <w:bottom w:val="none" w:sz="0" w:space="0" w:color="auto"/>
            <w:right w:val="none" w:sz="0" w:space="0" w:color="auto"/>
          </w:divBdr>
        </w:div>
        <w:div w:id="198513035">
          <w:marLeft w:val="0"/>
          <w:marRight w:val="0"/>
          <w:marTop w:val="0"/>
          <w:marBottom w:val="0"/>
          <w:divBdr>
            <w:top w:val="none" w:sz="0" w:space="0" w:color="auto"/>
            <w:left w:val="none" w:sz="0" w:space="0" w:color="auto"/>
            <w:bottom w:val="none" w:sz="0" w:space="0" w:color="auto"/>
            <w:right w:val="none" w:sz="0" w:space="0" w:color="auto"/>
          </w:divBdr>
        </w:div>
        <w:div w:id="166529805">
          <w:marLeft w:val="0"/>
          <w:marRight w:val="0"/>
          <w:marTop w:val="0"/>
          <w:marBottom w:val="0"/>
          <w:divBdr>
            <w:top w:val="none" w:sz="0" w:space="0" w:color="auto"/>
            <w:left w:val="none" w:sz="0" w:space="0" w:color="auto"/>
            <w:bottom w:val="none" w:sz="0" w:space="0" w:color="auto"/>
            <w:right w:val="none" w:sz="0" w:space="0" w:color="auto"/>
          </w:divBdr>
        </w:div>
        <w:div w:id="801970250">
          <w:marLeft w:val="0"/>
          <w:marRight w:val="0"/>
          <w:marTop w:val="0"/>
          <w:marBottom w:val="0"/>
          <w:divBdr>
            <w:top w:val="none" w:sz="0" w:space="0" w:color="auto"/>
            <w:left w:val="none" w:sz="0" w:space="0" w:color="auto"/>
            <w:bottom w:val="none" w:sz="0" w:space="0" w:color="auto"/>
            <w:right w:val="none" w:sz="0" w:space="0" w:color="auto"/>
          </w:divBdr>
          <w:divsChild>
            <w:div w:id="609124275">
              <w:marLeft w:val="0"/>
              <w:marRight w:val="0"/>
              <w:marTop w:val="0"/>
              <w:marBottom w:val="0"/>
              <w:divBdr>
                <w:top w:val="none" w:sz="0" w:space="0" w:color="auto"/>
                <w:left w:val="none" w:sz="0" w:space="0" w:color="auto"/>
                <w:bottom w:val="none" w:sz="0" w:space="0" w:color="auto"/>
                <w:right w:val="none" w:sz="0" w:space="0" w:color="auto"/>
              </w:divBdr>
              <w:divsChild>
                <w:div w:id="9841796">
                  <w:marLeft w:val="0"/>
                  <w:marRight w:val="0"/>
                  <w:marTop w:val="0"/>
                  <w:marBottom w:val="0"/>
                  <w:divBdr>
                    <w:top w:val="none" w:sz="0" w:space="0" w:color="auto"/>
                    <w:left w:val="none" w:sz="0" w:space="0" w:color="auto"/>
                    <w:bottom w:val="none" w:sz="0" w:space="0" w:color="auto"/>
                    <w:right w:val="none" w:sz="0" w:space="0" w:color="auto"/>
                  </w:divBdr>
                </w:div>
                <w:div w:id="1230076059">
                  <w:marLeft w:val="0"/>
                  <w:marRight w:val="0"/>
                  <w:marTop w:val="0"/>
                  <w:marBottom w:val="0"/>
                  <w:divBdr>
                    <w:top w:val="none" w:sz="0" w:space="0" w:color="auto"/>
                    <w:left w:val="none" w:sz="0" w:space="0" w:color="auto"/>
                    <w:bottom w:val="none" w:sz="0" w:space="0" w:color="auto"/>
                    <w:right w:val="none" w:sz="0" w:space="0" w:color="auto"/>
                  </w:divBdr>
                </w:div>
                <w:div w:id="4796286">
                  <w:marLeft w:val="0"/>
                  <w:marRight w:val="0"/>
                  <w:marTop w:val="0"/>
                  <w:marBottom w:val="0"/>
                  <w:divBdr>
                    <w:top w:val="none" w:sz="0" w:space="0" w:color="auto"/>
                    <w:left w:val="none" w:sz="0" w:space="0" w:color="auto"/>
                    <w:bottom w:val="none" w:sz="0" w:space="0" w:color="auto"/>
                    <w:right w:val="none" w:sz="0" w:space="0" w:color="auto"/>
                  </w:divBdr>
                </w:div>
                <w:div w:id="1364669175">
                  <w:marLeft w:val="0"/>
                  <w:marRight w:val="0"/>
                  <w:marTop w:val="0"/>
                  <w:marBottom w:val="0"/>
                  <w:divBdr>
                    <w:top w:val="none" w:sz="0" w:space="0" w:color="auto"/>
                    <w:left w:val="none" w:sz="0" w:space="0" w:color="auto"/>
                    <w:bottom w:val="none" w:sz="0" w:space="0" w:color="auto"/>
                    <w:right w:val="none" w:sz="0" w:space="0" w:color="auto"/>
                  </w:divBdr>
                  <w:divsChild>
                    <w:div w:id="2042510589">
                      <w:marLeft w:val="0"/>
                      <w:marRight w:val="0"/>
                      <w:marTop w:val="0"/>
                      <w:marBottom w:val="0"/>
                      <w:divBdr>
                        <w:top w:val="none" w:sz="0" w:space="0" w:color="auto"/>
                        <w:left w:val="none" w:sz="0" w:space="0" w:color="auto"/>
                        <w:bottom w:val="none" w:sz="0" w:space="0" w:color="auto"/>
                        <w:right w:val="none" w:sz="0" w:space="0" w:color="auto"/>
                      </w:divBdr>
                    </w:div>
                  </w:divsChild>
                </w:div>
                <w:div w:id="978731290">
                  <w:marLeft w:val="0"/>
                  <w:marRight w:val="0"/>
                  <w:marTop w:val="0"/>
                  <w:marBottom w:val="0"/>
                  <w:divBdr>
                    <w:top w:val="none" w:sz="0" w:space="0" w:color="auto"/>
                    <w:left w:val="none" w:sz="0" w:space="0" w:color="auto"/>
                    <w:bottom w:val="none" w:sz="0" w:space="0" w:color="auto"/>
                    <w:right w:val="none" w:sz="0" w:space="0" w:color="auto"/>
                  </w:divBdr>
                  <w:divsChild>
                    <w:div w:id="1184171133">
                      <w:marLeft w:val="0"/>
                      <w:marRight w:val="0"/>
                      <w:marTop w:val="0"/>
                      <w:marBottom w:val="0"/>
                      <w:divBdr>
                        <w:top w:val="none" w:sz="0" w:space="0" w:color="auto"/>
                        <w:left w:val="none" w:sz="0" w:space="0" w:color="auto"/>
                        <w:bottom w:val="none" w:sz="0" w:space="0" w:color="auto"/>
                        <w:right w:val="none" w:sz="0" w:space="0" w:color="auto"/>
                      </w:divBdr>
                    </w:div>
                  </w:divsChild>
                </w:div>
                <w:div w:id="1360930653">
                  <w:marLeft w:val="0"/>
                  <w:marRight w:val="0"/>
                  <w:marTop w:val="0"/>
                  <w:marBottom w:val="0"/>
                  <w:divBdr>
                    <w:top w:val="none" w:sz="0" w:space="0" w:color="auto"/>
                    <w:left w:val="none" w:sz="0" w:space="0" w:color="auto"/>
                    <w:bottom w:val="none" w:sz="0" w:space="0" w:color="auto"/>
                    <w:right w:val="none" w:sz="0" w:space="0" w:color="auto"/>
                  </w:divBdr>
                  <w:divsChild>
                    <w:div w:id="54351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74297">
          <w:marLeft w:val="0"/>
          <w:marRight w:val="0"/>
          <w:marTop w:val="0"/>
          <w:marBottom w:val="0"/>
          <w:divBdr>
            <w:top w:val="none" w:sz="0" w:space="0" w:color="auto"/>
            <w:left w:val="none" w:sz="0" w:space="0" w:color="auto"/>
            <w:bottom w:val="none" w:sz="0" w:space="0" w:color="auto"/>
            <w:right w:val="none" w:sz="0" w:space="0" w:color="auto"/>
          </w:divBdr>
        </w:div>
      </w:divsChild>
    </w:div>
    <w:div w:id="1904482118">
      <w:bodyDiv w:val="1"/>
      <w:marLeft w:val="0"/>
      <w:marRight w:val="0"/>
      <w:marTop w:val="0"/>
      <w:marBottom w:val="0"/>
      <w:divBdr>
        <w:top w:val="none" w:sz="0" w:space="0" w:color="auto"/>
        <w:left w:val="none" w:sz="0" w:space="0" w:color="auto"/>
        <w:bottom w:val="none" w:sz="0" w:space="0" w:color="auto"/>
        <w:right w:val="none" w:sz="0" w:space="0" w:color="auto"/>
      </w:divBdr>
    </w:div>
    <w:div w:id="1939214372">
      <w:bodyDiv w:val="1"/>
      <w:marLeft w:val="0"/>
      <w:marRight w:val="0"/>
      <w:marTop w:val="0"/>
      <w:marBottom w:val="0"/>
      <w:divBdr>
        <w:top w:val="none" w:sz="0" w:space="0" w:color="auto"/>
        <w:left w:val="none" w:sz="0" w:space="0" w:color="auto"/>
        <w:bottom w:val="none" w:sz="0" w:space="0" w:color="auto"/>
        <w:right w:val="none" w:sz="0" w:space="0" w:color="auto"/>
      </w:divBdr>
    </w:div>
    <w:div w:id="1960141073">
      <w:bodyDiv w:val="1"/>
      <w:marLeft w:val="0"/>
      <w:marRight w:val="0"/>
      <w:marTop w:val="0"/>
      <w:marBottom w:val="0"/>
      <w:divBdr>
        <w:top w:val="none" w:sz="0" w:space="0" w:color="auto"/>
        <w:left w:val="none" w:sz="0" w:space="0" w:color="auto"/>
        <w:bottom w:val="none" w:sz="0" w:space="0" w:color="auto"/>
        <w:right w:val="none" w:sz="0" w:space="0" w:color="auto"/>
      </w:divBdr>
    </w:div>
    <w:div w:id="2054767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conjugaison.lemonde.fr/conjugaison/troisieme-groupe/savoir/" TargetMode="External"/><Relationship Id="rId21" Type="http://schemas.openxmlformats.org/officeDocument/2006/relationships/hyperlink" Target="http://archives.lesechos.fr/archives/cercle/2013/01/13/cercle_62840.htm" TargetMode="External"/><Relationship Id="rId42" Type="http://schemas.openxmlformats.org/officeDocument/2006/relationships/hyperlink" Target="http://conjugaison.lemonde.fr/conjugaison/troisieme-groupe/devoir/" TargetMode="External"/><Relationship Id="rId63" Type="http://schemas.openxmlformats.org/officeDocument/2006/relationships/image" Target="media/image2.png"/><Relationship Id="rId84" Type="http://schemas.openxmlformats.org/officeDocument/2006/relationships/hyperlink" Target="http://conjugaison.lemonde.fr/conjugaison/premier-groupe/comparer/" TargetMode="External"/><Relationship Id="rId16" Type="http://schemas.openxmlformats.org/officeDocument/2006/relationships/hyperlink" Target="http://www.francealzheimer.org/combat-france-alzheimer-en-chiffres/691" TargetMode="External"/><Relationship Id="rId107" Type="http://schemas.openxmlformats.org/officeDocument/2006/relationships/hyperlink" Target="http://conjugaison.lemonde.fr/conjugaison/premier-groupe/cr%C3%A9er/" TargetMode="External"/><Relationship Id="rId11" Type="http://schemas.openxmlformats.org/officeDocument/2006/relationships/hyperlink" Target="http://www.lesechos.fr/idees-debats/cercle/auteurs/index.php?id=61455" TargetMode="External"/><Relationship Id="rId32" Type="http://schemas.openxmlformats.org/officeDocument/2006/relationships/hyperlink" Target="http://www.senat.fr/commission/sante/" TargetMode="External"/><Relationship Id="rId37" Type="http://schemas.openxmlformats.org/officeDocument/2006/relationships/hyperlink" Target="http://www.lemonde.fr/journaliste/mathilde-damge/" TargetMode="External"/><Relationship Id="rId53" Type="http://schemas.openxmlformats.org/officeDocument/2006/relationships/hyperlink" Target="http://www.lemonde.fr/impots-sur-le-revenu/" TargetMode="External"/><Relationship Id="rId58" Type="http://schemas.openxmlformats.org/officeDocument/2006/relationships/hyperlink" Target="http://conjugaison.lemonde.fr/conjugaison/premier-groupe/recruter/" TargetMode="External"/><Relationship Id="rId74" Type="http://schemas.openxmlformats.org/officeDocument/2006/relationships/hyperlink" Target="http://www.lemonde.fr/dependance/" TargetMode="External"/><Relationship Id="rId79" Type="http://schemas.openxmlformats.org/officeDocument/2006/relationships/hyperlink" Target="http://conjugaison.lemonde.fr/conjugaison/premier-groupe/imposer/" TargetMode="External"/><Relationship Id="rId102" Type="http://schemas.openxmlformats.org/officeDocument/2006/relationships/hyperlink" Target="http://conjugaison.lemonde.fr/conjugaison/premier-groupe/financer/" TargetMode="External"/><Relationship Id="rId123" Type="http://schemas.openxmlformats.org/officeDocument/2006/relationships/hyperlink" Target="http://conjugaison.lemonde.fr/conjugaison/troisieme-groupe/mettre/" TargetMode="External"/><Relationship Id="rId128" Type="http://schemas.openxmlformats.org/officeDocument/2006/relationships/hyperlink" Target="http://conjugaison.lemonde.fr/conjugaison/premier-groupe/corriger/" TargetMode="External"/><Relationship Id="rId5" Type="http://schemas.openxmlformats.org/officeDocument/2006/relationships/webSettings" Target="webSettings.xml"/><Relationship Id="rId90" Type="http://schemas.openxmlformats.org/officeDocument/2006/relationships/hyperlink" Target="http://conjugaison.lemonde.fr/conjugaison/premier-groupe/consid%C3%A9rer/" TargetMode="External"/><Relationship Id="rId95" Type="http://schemas.openxmlformats.org/officeDocument/2006/relationships/hyperlink" Target="http://conjugaison.lemonde.fr/conjugaison/premier-groupe/renforcer/" TargetMode="External"/><Relationship Id="rId22" Type="http://schemas.openxmlformats.org/officeDocument/2006/relationships/hyperlink" Target="http://www.legifrance.gouv.fr/affichTexte.do;jsessionid=4068D0773DA1D3176083A443CFD57475.tpdjo07v_1?cidTexte=JORFTEXT000000622485&amp;categorieLien=id" TargetMode="External"/><Relationship Id="rId27" Type="http://schemas.openxmlformats.org/officeDocument/2006/relationships/hyperlink" Target="http://www.lemonde.fr/services/" TargetMode="External"/><Relationship Id="rId43" Type="http://schemas.openxmlformats.org/officeDocument/2006/relationships/hyperlink" Target="http://conjugaison.lemonde.fr/conjugaison/premier-groupe/travailler/" TargetMode="External"/><Relationship Id="rId48" Type="http://schemas.openxmlformats.org/officeDocument/2006/relationships/hyperlink" Target="http://www.lemonde.fr/entreprises/" TargetMode="External"/><Relationship Id="rId64" Type="http://schemas.openxmlformats.org/officeDocument/2006/relationships/hyperlink" Target="https://www.pinterest.com/pin/472244710900701329/" TargetMode="External"/><Relationship Id="rId69" Type="http://schemas.openxmlformats.org/officeDocument/2006/relationships/hyperlink" Target="http://www.rtl.fr/actu/pratique/plan-alzheimer-ou-en-est-on-7722335099" TargetMode="External"/><Relationship Id="rId113" Type="http://schemas.openxmlformats.org/officeDocument/2006/relationships/hyperlink" Target="http://conjugaison.lemonde.fr/conjugaison/troisieme-groupe/aller/" TargetMode="External"/><Relationship Id="rId118" Type="http://schemas.openxmlformats.org/officeDocument/2006/relationships/hyperlink" Target="http://conjugaison.lemonde.fr/conjugaison/premier-groupe/passer/" TargetMode="External"/><Relationship Id="rId80" Type="http://schemas.openxmlformats.org/officeDocument/2006/relationships/hyperlink" Target="http://conjugaison.lemonde.fr/conjugaison/troisieme-groupe/devenir/" TargetMode="External"/><Relationship Id="rId85" Type="http://schemas.openxmlformats.org/officeDocument/2006/relationships/hyperlink" Target="http://conjugaison.lemonde.fr/conjugaison/troisieme-groupe/rendre/" TargetMode="External"/><Relationship Id="rId12" Type="http://schemas.openxmlformats.org/officeDocument/2006/relationships/hyperlink" Target="http://www.lemonde.fr/journaliste/jonathan-pariente/" TargetMode="External"/><Relationship Id="rId17" Type="http://schemas.openxmlformats.org/officeDocument/2006/relationships/hyperlink" Target="http://www.maladiedalzheimer.com/statistiques-alzheimer.html" TargetMode="External"/><Relationship Id="rId33" Type="http://schemas.openxmlformats.org/officeDocument/2006/relationships/hyperlink" Target="http://www.pourquoidocteur.fr/Auteurs/49-Julien-Prioux" TargetMode="External"/><Relationship Id="rId38" Type="http://schemas.openxmlformats.org/officeDocument/2006/relationships/hyperlink" Target="http://www.lemonde.fr/canicule/" TargetMode="External"/><Relationship Id="rId59" Type="http://schemas.openxmlformats.org/officeDocument/2006/relationships/hyperlink" Target="http://www.lemonde.fr/services-aux-internautes/" TargetMode="External"/><Relationship Id="rId103" Type="http://schemas.openxmlformats.org/officeDocument/2006/relationships/hyperlink" Target="http://www.lemonde.fr/allemagne/" TargetMode="External"/><Relationship Id="rId108" Type="http://schemas.openxmlformats.org/officeDocument/2006/relationships/hyperlink" Target="http://conjugaison.lemonde.fr/conjugaison/troisieme-groupe/retenir/" TargetMode="External"/><Relationship Id="rId124" Type="http://schemas.openxmlformats.org/officeDocument/2006/relationships/hyperlink" Target="http://conjugaison.lemonde.fr/conjugaison/premier-groupe/encourager/" TargetMode="External"/><Relationship Id="rId129" Type="http://schemas.openxmlformats.org/officeDocument/2006/relationships/hyperlink" Target="http://conjugaison.lemonde.fr/conjugaison/troisieme-groupe/venir/" TargetMode="External"/><Relationship Id="rId54" Type="http://schemas.openxmlformats.org/officeDocument/2006/relationships/hyperlink" Target="http://conjugaison.lemonde.fr/conjugaison/premier-groupe/contribuer/" TargetMode="External"/><Relationship Id="rId70" Type="http://schemas.openxmlformats.org/officeDocument/2006/relationships/hyperlink" Target="http://www.lesechos.fr/idees-debats/cercle/auteurs/index.php?id=61455" TargetMode="External"/><Relationship Id="rId75" Type="http://schemas.openxmlformats.org/officeDocument/2006/relationships/hyperlink" Target="http://www.lemonde.fr/europeennes-france/" TargetMode="External"/><Relationship Id="rId91" Type="http://schemas.openxmlformats.org/officeDocument/2006/relationships/hyperlink" Target="http://conjugaison.lemonde.fr/conjugaison/premier-groupe/imaginer/" TargetMode="External"/><Relationship Id="rId96" Type="http://schemas.openxmlformats.org/officeDocument/2006/relationships/hyperlink" Target="http://conjugaison.lemonde.fr/conjugaison/premier-groupe/distinguer/"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monde.fr/recettes/" TargetMode="External"/><Relationship Id="rId28" Type="http://schemas.openxmlformats.org/officeDocument/2006/relationships/hyperlink" Target="http://www.lemonde.fr/journaliste/jonathan-pariente/" TargetMode="External"/><Relationship Id="rId49" Type="http://schemas.openxmlformats.org/officeDocument/2006/relationships/hyperlink" Target="http://conjugaison.lemonde.fr/conjugaison/deuxieme-groupe/choisir/" TargetMode="External"/><Relationship Id="rId114" Type="http://schemas.openxmlformats.org/officeDocument/2006/relationships/hyperlink" Target="http://conjugaison.lemonde.fr/conjugaison/premier-groupe/trouver/" TargetMode="External"/><Relationship Id="rId119" Type="http://schemas.openxmlformats.org/officeDocument/2006/relationships/hyperlink" Target="http://conjugaison.lemonde.fr/conjugaison/premier-groupe/conserver/" TargetMode="External"/><Relationship Id="rId44" Type="http://schemas.openxmlformats.org/officeDocument/2006/relationships/hyperlink" Target="http://conjugaison.lemonde.fr/conjugaison/premier-groupe/trancher/" TargetMode="External"/><Relationship Id="rId60" Type="http://schemas.openxmlformats.org/officeDocument/2006/relationships/hyperlink" Target="http://conjugaison.lemonde.fr/conjugaison/premier-groupe/renforcer/" TargetMode="External"/><Relationship Id="rId65" Type="http://schemas.openxmlformats.org/officeDocument/2006/relationships/hyperlink" Target="http://www.francealzheimer.org/la-maladie-d-alzheimer/d%C3%A9finition-de-la-maladie-d-alzheimer/104" TargetMode="External"/><Relationship Id="rId81" Type="http://schemas.openxmlformats.org/officeDocument/2006/relationships/hyperlink" Target="http://conjugaison.lemonde.fr/conjugaison/auxiliaire/%C3%AAtre/" TargetMode="External"/><Relationship Id="rId86" Type="http://schemas.openxmlformats.org/officeDocument/2006/relationships/hyperlink" Target="http://www.lemonde.fr/services-aux-internautes/" TargetMode="External"/><Relationship Id="rId130" Type="http://schemas.openxmlformats.org/officeDocument/2006/relationships/hyperlink" Target="http://www.lemonde.fr/idees/article/2013/10/14/assurance-dependance-pour-une-solution-hybride-publique-et-privee_3495415_3232.html" TargetMode="External"/><Relationship Id="rId13" Type="http://schemas.openxmlformats.org/officeDocument/2006/relationships/hyperlink" Target="http://www.lemonde.fr/journaliste/maxime-vaudano/" TargetMode="External"/><Relationship Id="rId18" Type="http://schemas.openxmlformats.org/officeDocument/2006/relationships/hyperlink" Target="http://www.pourquoidocteur.fr/Auteurs/49-Julien-Prioux" TargetMode="External"/><Relationship Id="rId39" Type="http://schemas.openxmlformats.org/officeDocument/2006/relationships/hyperlink" Target="http://conjugaison.lemonde.fr/conjugaison/premier-groupe/financer/" TargetMode="External"/><Relationship Id="rId109" Type="http://schemas.openxmlformats.org/officeDocument/2006/relationships/hyperlink" Target="http://conjugaison.lemonde.fr/conjugaison/premier-groupe/diff%C3%A9rencier/" TargetMode="External"/><Relationship Id="rId34" Type="http://schemas.openxmlformats.org/officeDocument/2006/relationships/hyperlink" Target="http://www.pourquoidocteur.fr/Articles/Question-d-actu/12173-Maladie-d-Alzheimer-un-cout-de-19-milliards-d-euros-par-an" TargetMode="External"/><Relationship Id="rId50" Type="http://schemas.openxmlformats.org/officeDocument/2006/relationships/hyperlink" Target="http://www.lemonde.fr/dependance/" TargetMode="External"/><Relationship Id="rId55" Type="http://schemas.openxmlformats.org/officeDocument/2006/relationships/hyperlink" Target="http://www.lemonde.fr/argent/article/2015/03/10/perte-d-autonomie-grands-enjeux-petites-avancees_4590377_1657007.html" TargetMode="External"/><Relationship Id="rId76" Type="http://schemas.openxmlformats.org/officeDocument/2006/relationships/hyperlink" Target="http://www.lemonde.fr/m-design-deco-l-expo/" TargetMode="External"/><Relationship Id="rId97" Type="http://schemas.openxmlformats.org/officeDocument/2006/relationships/hyperlink" Target="http://www.lemonde.fr/valence/" TargetMode="External"/><Relationship Id="rId104" Type="http://schemas.openxmlformats.org/officeDocument/2006/relationships/hyperlink" Target="http://conjugaison.lemonde.fr/conjugaison/premier-groupe/inspirer/" TargetMode="External"/><Relationship Id="rId120" Type="http://schemas.openxmlformats.org/officeDocument/2006/relationships/hyperlink" Target="http://conjugaison.lemonde.fr/conjugaison/premier-groupe/co%C3%BBter/" TargetMode="External"/><Relationship Id="rId125" Type="http://schemas.openxmlformats.org/officeDocument/2006/relationships/hyperlink" Target="http://conjugaison.lemonde.fr/conjugaison/troisieme-groupe/prendre/" TargetMode="External"/><Relationship Id="rId7" Type="http://schemas.openxmlformats.org/officeDocument/2006/relationships/endnotes" Target="endnotes.xml"/><Relationship Id="rId71" Type="http://schemas.openxmlformats.org/officeDocument/2006/relationships/hyperlink" Target="http://conjugaison.lemonde.fr/conjugaison/troisieme-groupe/devoir/" TargetMode="External"/><Relationship Id="rId92" Type="http://schemas.openxmlformats.org/officeDocument/2006/relationships/hyperlink" Target="http://conjugaison.lemonde.fr/conjugaison/premier-groupe/avancer/" TargetMode="External"/><Relationship Id="rId2" Type="http://schemas.openxmlformats.org/officeDocument/2006/relationships/numbering" Target="numbering.xml"/><Relationship Id="rId29" Type="http://schemas.openxmlformats.org/officeDocument/2006/relationships/hyperlink" Target="http://www.lemonde.fr/journaliste/maxime-vaudano/" TargetMode="External"/><Relationship Id="rId24" Type="http://schemas.openxmlformats.org/officeDocument/2006/relationships/hyperlink" Target="http://conjugaison.lemonde.fr/conjugaison/premier-groupe/recruter/" TargetMode="External"/><Relationship Id="rId40" Type="http://schemas.openxmlformats.org/officeDocument/2006/relationships/hyperlink" Target="http://www.lemonde.fr/jacques-chirac/" TargetMode="External"/><Relationship Id="rId45" Type="http://schemas.openxmlformats.org/officeDocument/2006/relationships/hyperlink" Target="http://www.lemonde.fr/week-end/" TargetMode="External"/><Relationship Id="rId66" Type="http://schemas.openxmlformats.org/officeDocument/2006/relationships/image" Target="media/image3.png"/><Relationship Id="rId87" Type="http://schemas.openxmlformats.org/officeDocument/2006/relationships/hyperlink" Target="http://conjugaison.lemonde.fr/conjugaison/troisieme-groupe/avenir/" TargetMode="External"/><Relationship Id="rId110" Type="http://schemas.openxmlformats.org/officeDocument/2006/relationships/hyperlink" Target="http://conjugaison.lemonde.fr/conjugaison/premier-groupe/supprimer/" TargetMode="External"/><Relationship Id="rId115" Type="http://schemas.openxmlformats.org/officeDocument/2006/relationships/hyperlink" Target="http://conjugaison.lemonde.fr/conjugaison/troisieme-groupe/voir/" TargetMode="External"/><Relationship Id="rId131" Type="http://schemas.openxmlformats.org/officeDocument/2006/relationships/footer" Target="footer1.xml"/><Relationship Id="rId61" Type="http://schemas.openxmlformats.org/officeDocument/2006/relationships/hyperlink" Target="http://www.lemonde.fr/services/" TargetMode="External"/><Relationship Id="rId82" Type="http://schemas.openxmlformats.org/officeDocument/2006/relationships/hyperlink" Target="http://conjugaison.lemonde.fr/conjugaison/deuxieme-groupe/grandir/" TargetMode="External"/><Relationship Id="rId19" Type="http://schemas.openxmlformats.org/officeDocument/2006/relationships/hyperlink" Target="http://www.pourquoidocteur.fr/Articles/Question-d-actu/12173-Maladie-d-Alzheimer-un-cout-de-19-milliards-d-euros-par-an" TargetMode="External"/><Relationship Id="rId14" Type="http://schemas.openxmlformats.org/officeDocument/2006/relationships/hyperlink" Target="http://www.lemonde.fr/journaliste/mathilde-damge/" TargetMode="External"/><Relationship Id="rId30" Type="http://schemas.openxmlformats.org/officeDocument/2006/relationships/hyperlink" Target="http://www.lemonde.fr/journaliste/mathilde-damge/" TargetMode="External"/><Relationship Id="rId35" Type="http://schemas.openxmlformats.org/officeDocument/2006/relationships/hyperlink" Target="http://www.lemonde.fr/journaliste/jonathan-pariente/" TargetMode="External"/><Relationship Id="rId56" Type="http://schemas.openxmlformats.org/officeDocument/2006/relationships/hyperlink" Target="http://www.cftc.fr/ewb_pages/c/communique_15913.php" TargetMode="External"/><Relationship Id="rId77" Type="http://schemas.openxmlformats.org/officeDocument/2006/relationships/hyperlink" Target="http://www.lemonde.fr/bourse/forex-data-lite/gold-united-states-dollar/" TargetMode="External"/><Relationship Id="rId100" Type="http://schemas.openxmlformats.org/officeDocument/2006/relationships/hyperlink" Target="http://conjugaison.lemonde.fr/conjugaison/troisieme-groupe/titre/" TargetMode="External"/><Relationship Id="rId105" Type="http://schemas.openxmlformats.org/officeDocument/2006/relationships/hyperlink" Target="http://conjugaison.lemonde.fr/conjugaison/premier-groupe/obliger/" TargetMode="External"/><Relationship Id="rId126" Type="http://schemas.openxmlformats.org/officeDocument/2006/relationships/hyperlink" Target="http://www.lemonde.fr/finance/" TargetMode="External"/><Relationship Id="rId8" Type="http://schemas.openxmlformats.org/officeDocument/2006/relationships/hyperlink" Target="http://www.sciencesetavenir.fr/sante/maladie/systeme-nerveux/160-maladie-d-alzheimer.html" TargetMode="External"/><Relationship Id="rId51" Type="http://schemas.openxmlformats.org/officeDocument/2006/relationships/hyperlink" Target="http://conjugaison.lemonde.fr/conjugaison/auxiliaire/%C3%AAtre/" TargetMode="External"/><Relationship Id="rId72" Type="http://schemas.openxmlformats.org/officeDocument/2006/relationships/hyperlink" Target="http://conjugaison.lemonde.fr/conjugaison/troisieme-groupe/recourir/" TargetMode="External"/><Relationship Id="rId93" Type="http://schemas.openxmlformats.org/officeDocument/2006/relationships/hyperlink" Target="http://conjugaison.lemonde.fr/conjugaison/premier-groupe/porter/" TargetMode="External"/><Relationship Id="rId98" Type="http://schemas.openxmlformats.org/officeDocument/2006/relationships/hyperlink" Target="http://conjugaison.lemonde.fr/conjugaison/premier-groupe/cr%C3%A9er/" TargetMode="External"/><Relationship Id="rId121" Type="http://schemas.openxmlformats.org/officeDocument/2006/relationships/hyperlink" Target="http://conjugaison.lemonde.fr/conjugaison/premier-groupe/affecter/" TargetMode="External"/><Relationship Id="rId3" Type="http://schemas.openxmlformats.org/officeDocument/2006/relationships/styles" Target="styles.xml"/><Relationship Id="rId25" Type="http://schemas.openxmlformats.org/officeDocument/2006/relationships/hyperlink" Target="http://www.lemonde.fr/services-aux-internautes/" TargetMode="External"/><Relationship Id="rId46" Type="http://schemas.openxmlformats.org/officeDocument/2006/relationships/hyperlink" Target="http://conjugaison.lemonde.fr/conjugaison/premier-groupe/tirer/" TargetMode="External"/><Relationship Id="rId67" Type="http://schemas.openxmlformats.org/officeDocument/2006/relationships/hyperlink" Target="http://www.rtl.fr/auteur/tony-cousin" TargetMode="External"/><Relationship Id="rId116" Type="http://schemas.openxmlformats.org/officeDocument/2006/relationships/hyperlink" Target="http://conjugaison.lemonde.fr/conjugaison/troisieme-groupe/revoir/" TargetMode="External"/><Relationship Id="rId20" Type="http://schemas.openxmlformats.org/officeDocument/2006/relationships/hyperlink" Target="http://www.lesechos.fr/idees-debats/cercle/auteurs/index.php?id=61455" TargetMode="External"/><Relationship Id="rId41" Type="http://schemas.openxmlformats.org/officeDocument/2006/relationships/hyperlink" Target="http://conjugaison.lemonde.fr/conjugaison/troisieme-groupe/reprendre/" TargetMode="External"/><Relationship Id="rId62" Type="http://schemas.openxmlformats.org/officeDocument/2006/relationships/hyperlink" Target="http://www.lemonde.fr/les-decodeurs/article/2014/06/09/tout-comprendre-de-ce-lundi-de-pentecote-travaille-ou-chome_4434714_4355770.html" TargetMode="External"/><Relationship Id="rId83" Type="http://schemas.openxmlformats.org/officeDocument/2006/relationships/hyperlink" Target="http://conjugaison.lemonde.fr/conjugaison/troisieme-groupe/faire/" TargetMode="External"/><Relationship Id="rId88" Type="http://schemas.openxmlformats.org/officeDocument/2006/relationships/hyperlink" Target="http://www.lemonde.fr/le-monde/" TargetMode="External"/><Relationship Id="rId111" Type="http://schemas.openxmlformats.org/officeDocument/2006/relationships/hyperlink" Target="http://conjugaison.lemonde.fr/conjugaison/premier-groupe/changer/" TargetMode="External"/><Relationship Id="rId132" Type="http://schemas.openxmlformats.org/officeDocument/2006/relationships/fontTable" Target="fontTable.xml"/><Relationship Id="rId15" Type="http://schemas.openxmlformats.org/officeDocument/2006/relationships/image" Target="media/image1.png"/><Relationship Id="rId36" Type="http://schemas.openxmlformats.org/officeDocument/2006/relationships/hyperlink" Target="http://www.lemonde.fr/journaliste/maxime-vaudano/" TargetMode="External"/><Relationship Id="rId57" Type="http://schemas.openxmlformats.org/officeDocument/2006/relationships/hyperlink" Target="http://www.lemonde.fr/recettes/" TargetMode="External"/><Relationship Id="rId106" Type="http://schemas.openxmlformats.org/officeDocument/2006/relationships/hyperlink" Target="http://conjugaison.lemonde.fr/conjugaison/premier-groupe/cotiser/" TargetMode="External"/><Relationship Id="rId127" Type="http://schemas.openxmlformats.org/officeDocument/2006/relationships/hyperlink" Target="http://conjugaison.lemonde.fr/conjugaison/auxiliaire/avoir/" TargetMode="External"/><Relationship Id="rId10" Type="http://schemas.openxmlformats.org/officeDocument/2006/relationships/hyperlink" Target="http://www.pourquoidocteur.fr/Auteurs/49-Julien-Prioux" TargetMode="External"/><Relationship Id="rId31" Type="http://schemas.openxmlformats.org/officeDocument/2006/relationships/hyperlink" Target="http://www.sciencesetavenir.fr/sante/maladie/systeme-nerveux/160-maladie-d-alzheimer.html" TargetMode="External"/><Relationship Id="rId52" Type="http://schemas.openxmlformats.org/officeDocument/2006/relationships/hyperlink" Target="http://conjugaison.lemonde.fr/conjugaison/premier-groupe/verser/" TargetMode="External"/><Relationship Id="rId73" Type="http://schemas.openxmlformats.org/officeDocument/2006/relationships/hyperlink" Target="http://conjugaison.lemonde.fr/conjugaison/premier-groupe/occuper/" TargetMode="External"/><Relationship Id="rId78" Type="http://schemas.openxmlformats.org/officeDocument/2006/relationships/hyperlink" Target="http://www.lemonde.fr/demographie/" TargetMode="External"/><Relationship Id="rId94" Type="http://schemas.openxmlformats.org/officeDocument/2006/relationships/hyperlink" Target="http://conjugaison.lemonde.fr/conjugaison/premier-groupe/rem%C3%A9dier/" TargetMode="External"/><Relationship Id="rId99" Type="http://schemas.openxmlformats.org/officeDocument/2006/relationships/hyperlink" Target="http://conjugaison.lemonde.fr/conjugaison/premier-groupe/mutualiser/" TargetMode="External"/><Relationship Id="rId101" Type="http://schemas.openxmlformats.org/officeDocument/2006/relationships/hyperlink" Target="http://conjugaison.lemonde.fr/conjugaison/premier-groupe/regarder/" TargetMode="External"/><Relationship Id="rId122" Type="http://schemas.openxmlformats.org/officeDocument/2006/relationships/hyperlink" Target="http://www.lemonde.fr/entreprises/" TargetMode="External"/><Relationship Id="rId4" Type="http://schemas.openxmlformats.org/officeDocument/2006/relationships/settings" Target="settings.xml"/><Relationship Id="rId9" Type="http://schemas.openxmlformats.org/officeDocument/2006/relationships/hyperlink" Target="http://www.maladiedalzheimer.com/statistiques-alzheimer.html" TargetMode="External"/><Relationship Id="rId26" Type="http://schemas.openxmlformats.org/officeDocument/2006/relationships/hyperlink" Target="http://conjugaison.lemonde.fr/conjugaison/premier-groupe/renforcer/" TargetMode="External"/><Relationship Id="rId47" Type="http://schemas.openxmlformats.org/officeDocument/2006/relationships/hyperlink" Target="http://www.legifrance.gouv.fr/affichTexte.do;jsessionid=4068D0773DA1D3176083A443CFD57475.tpdjo07v_1?cidTexte=JORFTEXT000000622485&amp;categorieLien=id" TargetMode="External"/><Relationship Id="rId68" Type="http://schemas.openxmlformats.org/officeDocument/2006/relationships/hyperlink" Target="http://www.rtl.fr/auteur/patrick-tejero" TargetMode="External"/><Relationship Id="rId89" Type="http://schemas.openxmlformats.org/officeDocument/2006/relationships/hyperlink" Target="http://conjugaison.lemonde.fr/conjugaison/troisieme-groupe/comprendre/" TargetMode="External"/><Relationship Id="rId112" Type="http://schemas.openxmlformats.org/officeDocument/2006/relationships/hyperlink" Target="http://www.lemonde.fr/idees/" TargetMode="External"/><Relationship Id="rId133"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BFDF64-FEBB-4B29-9A27-CB9E0E85F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8151</Words>
  <Characters>44832</Characters>
  <Application>Microsoft Office Word</Application>
  <DocSecurity>0</DocSecurity>
  <Lines>373</Lines>
  <Paragraphs>105</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52878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TOE</dc:creator>
  <cp:lastModifiedBy>Hewlett-Packard Company</cp:lastModifiedBy>
  <cp:revision>2</cp:revision>
  <dcterms:created xsi:type="dcterms:W3CDTF">2020-03-15T07:48:00Z</dcterms:created>
  <dcterms:modified xsi:type="dcterms:W3CDTF">2020-03-15T07:48:00Z</dcterms:modified>
</cp:coreProperties>
</file>